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FC1" w:rsidRDefault="00820FC1" w:rsidP="00820FC1">
      <w:pPr>
        <w:pStyle w:val="Default"/>
        <w:ind w:left="851" w:firstLine="0"/>
        <w:rPr>
          <w:b/>
          <w:sz w:val="23"/>
          <w:szCs w:val="23"/>
          <w:lang w:val="es-CL"/>
        </w:rPr>
      </w:pPr>
      <w:r>
        <w:rPr>
          <w:b/>
          <w:noProof/>
          <w:sz w:val="23"/>
          <w:szCs w:val="23"/>
          <w:lang w:val="es-CL" w:eastAsia="es-CL" w:bidi="ar-SA"/>
        </w:rPr>
        <w:drawing>
          <wp:anchor distT="0" distB="0" distL="114300" distR="114300" simplePos="0" relativeHeight="251659264" behindDoc="0" locked="0" layoutInCell="1" allowOverlap="1">
            <wp:simplePos x="0" y="0"/>
            <wp:positionH relativeFrom="column">
              <wp:posOffset>3810</wp:posOffset>
            </wp:positionH>
            <wp:positionV relativeFrom="paragraph">
              <wp:posOffset>-37465</wp:posOffset>
            </wp:positionV>
            <wp:extent cx="441960" cy="925195"/>
            <wp:effectExtent l="19050" t="0" r="0" b="0"/>
            <wp:wrapSquare wrapText="bothSides"/>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 cy="925195"/>
                    </a:xfrm>
                    <a:prstGeom prst="rect">
                      <a:avLst/>
                    </a:prstGeom>
                    <a:noFill/>
                    <a:ln>
                      <a:noFill/>
                    </a:ln>
                  </pic:spPr>
                </pic:pic>
              </a:graphicData>
            </a:graphic>
          </wp:anchor>
        </w:drawing>
      </w:r>
      <w:r w:rsidRPr="00650FEE">
        <w:rPr>
          <w:b/>
          <w:sz w:val="23"/>
          <w:szCs w:val="23"/>
          <w:lang w:val="es-CL"/>
        </w:rPr>
        <w:t>U</w:t>
      </w:r>
      <w:bookmarkStart w:id="0" w:name="_GoBack"/>
      <w:bookmarkEnd w:id="0"/>
      <w:r w:rsidRPr="00650FEE">
        <w:rPr>
          <w:b/>
          <w:sz w:val="23"/>
          <w:szCs w:val="23"/>
          <w:lang w:val="es-CL"/>
        </w:rPr>
        <w:t>NIVERSIDAD DE CHILE</w:t>
      </w:r>
    </w:p>
    <w:p w:rsidR="00820FC1" w:rsidRDefault="00820FC1" w:rsidP="00820FC1">
      <w:pPr>
        <w:pStyle w:val="Default"/>
        <w:ind w:left="851" w:firstLine="0"/>
        <w:rPr>
          <w:b/>
          <w:sz w:val="23"/>
          <w:szCs w:val="23"/>
          <w:lang w:val="es-CL"/>
        </w:rPr>
      </w:pPr>
      <w:r w:rsidRPr="00650FEE">
        <w:rPr>
          <w:b/>
          <w:sz w:val="23"/>
          <w:szCs w:val="23"/>
          <w:lang w:val="es-CL"/>
        </w:rPr>
        <w:t>FACULTAD DE CIENCIAS FÍSICAS Y MATEMÁTICAS</w:t>
      </w:r>
    </w:p>
    <w:p w:rsidR="00820FC1" w:rsidRPr="00650FEE" w:rsidRDefault="00820FC1" w:rsidP="00820FC1">
      <w:pPr>
        <w:pStyle w:val="Default"/>
        <w:ind w:left="851" w:firstLine="0"/>
        <w:rPr>
          <w:b/>
          <w:sz w:val="23"/>
          <w:szCs w:val="23"/>
          <w:lang w:val="es-CL"/>
        </w:rPr>
      </w:pPr>
      <w:r w:rsidRPr="00650FEE">
        <w:rPr>
          <w:b/>
          <w:sz w:val="23"/>
          <w:szCs w:val="23"/>
          <w:lang w:val="es-CL"/>
        </w:rPr>
        <w:t>DEPARTAMENTO DE INGENIERÍA INDUSTRIAL</w:t>
      </w:r>
    </w:p>
    <w:p w:rsidR="00820FC1" w:rsidRPr="00650FEE" w:rsidRDefault="00820FC1" w:rsidP="00820FC1">
      <w:pPr>
        <w:pStyle w:val="Default"/>
        <w:jc w:val="center"/>
        <w:rPr>
          <w:bCs/>
          <w:sz w:val="23"/>
          <w:szCs w:val="23"/>
          <w:lang w:val="es-CL"/>
        </w:rPr>
      </w:pPr>
    </w:p>
    <w:p w:rsidR="00820FC1" w:rsidRDefault="00820FC1" w:rsidP="00820FC1">
      <w:pPr>
        <w:pStyle w:val="Default"/>
        <w:jc w:val="center"/>
        <w:rPr>
          <w:b/>
          <w:sz w:val="23"/>
          <w:szCs w:val="23"/>
          <w:lang w:val="es-CL"/>
        </w:rPr>
      </w:pPr>
    </w:p>
    <w:p w:rsidR="00820FC1" w:rsidRDefault="00820FC1" w:rsidP="00820FC1">
      <w:pPr>
        <w:pStyle w:val="Default"/>
        <w:jc w:val="center"/>
        <w:rPr>
          <w:b/>
          <w:sz w:val="23"/>
          <w:szCs w:val="23"/>
          <w:lang w:val="es-CL"/>
        </w:rPr>
      </w:pPr>
    </w:p>
    <w:p w:rsidR="00820FC1" w:rsidRDefault="00820FC1" w:rsidP="00820FC1">
      <w:pPr>
        <w:pStyle w:val="Default"/>
        <w:jc w:val="center"/>
        <w:rPr>
          <w:b/>
          <w:sz w:val="23"/>
          <w:szCs w:val="23"/>
          <w:lang w:val="es-CL"/>
        </w:rPr>
      </w:pPr>
    </w:p>
    <w:p w:rsidR="00820FC1" w:rsidRDefault="00820FC1" w:rsidP="00820FC1">
      <w:pPr>
        <w:pStyle w:val="Default"/>
        <w:jc w:val="center"/>
        <w:rPr>
          <w:b/>
          <w:sz w:val="23"/>
          <w:szCs w:val="23"/>
          <w:lang w:val="es-CL"/>
        </w:rPr>
      </w:pPr>
    </w:p>
    <w:p w:rsidR="00820FC1" w:rsidRDefault="00820FC1" w:rsidP="00820FC1">
      <w:pPr>
        <w:pStyle w:val="Default"/>
        <w:jc w:val="center"/>
        <w:rPr>
          <w:b/>
          <w:sz w:val="23"/>
          <w:szCs w:val="23"/>
          <w:lang w:val="es-CL"/>
        </w:rPr>
      </w:pPr>
    </w:p>
    <w:p w:rsidR="00820FC1" w:rsidRDefault="00820FC1" w:rsidP="00820FC1">
      <w:pPr>
        <w:pStyle w:val="Default"/>
        <w:jc w:val="center"/>
        <w:rPr>
          <w:b/>
          <w:sz w:val="23"/>
          <w:szCs w:val="23"/>
          <w:lang w:val="es-CL"/>
        </w:rPr>
      </w:pPr>
    </w:p>
    <w:p w:rsidR="00820FC1" w:rsidRPr="00650FEE" w:rsidRDefault="00820FC1" w:rsidP="00820FC1">
      <w:pPr>
        <w:pStyle w:val="Default"/>
        <w:ind w:firstLine="357"/>
        <w:jc w:val="center"/>
        <w:rPr>
          <w:rFonts w:ascii="Arial" w:hAnsi="Arial" w:cs="Arial"/>
          <w:b/>
          <w:lang w:val="es-CL"/>
        </w:rPr>
      </w:pPr>
    </w:p>
    <w:p w:rsidR="00820FC1" w:rsidRPr="00650FEE" w:rsidRDefault="00820FC1" w:rsidP="00820FC1">
      <w:pPr>
        <w:pStyle w:val="Default"/>
        <w:ind w:firstLine="357"/>
        <w:jc w:val="center"/>
        <w:rPr>
          <w:rFonts w:ascii="Arial" w:hAnsi="Arial" w:cs="Arial"/>
          <w:b/>
          <w:lang w:val="es-CL"/>
        </w:rPr>
      </w:pPr>
    </w:p>
    <w:p w:rsidR="00820FC1" w:rsidRPr="00650FEE" w:rsidRDefault="00820FC1" w:rsidP="00820FC1">
      <w:pPr>
        <w:pStyle w:val="Default"/>
        <w:ind w:firstLine="357"/>
        <w:jc w:val="center"/>
        <w:rPr>
          <w:rFonts w:ascii="Arial" w:hAnsi="Arial" w:cs="Arial"/>
          <w:b/>
          <w:lang w:val="es-CL"/>
        </w:rPr>
      </w:pPr>
    </w:p>
    <w:p w:rsidR="00820FC1" w:rsidRPr="00720455" w:rsidRDefault="00820FC1" w:rsidP="00820FC1">
      <w:pPr>
        <w:pStyle w:val="Default"/>
        <w:ind w:firstLine="357"/>
        <w:jc w:val="center"/>
        <w:rPr>
          <w:rFonts w:ascii="Arial" w:hAnsi="Arial" w:cs="Arial"/>
          <w:b/>
          <w:caps/>
          <w:lang w:val="es-CL"/>
        </w:rPr>
      </w:pPr>
    </w:p>
    <w:p w:rsidR="00820FC1" w:rsidRPr="00720455" w:rsidRDefault="00061C88" w:rsidP="00820FC1">
      <w:pPr>
        <w:spacing w:after="0" w:line="240" w:lineRule="auto"/>
        <w:ind w:firstLine="357"/>
        <w:jc w:val="center"/>
        <w:rPr>
          <w:rFonts w:ascii="Arial" w:hAnsi="Arial" w:cs="Arial"/>
          <w:b/>
          <w:caps/>
          <w:color w:val="000000"/>
          <w:sz w:val="24"/>
          <w:szCs w:val="24"/>
        </w:rPr>
      </w:pPr>
      <w:r>
        <w:rPr>
          <w:rFonts w:ascii="Arial" w:hAnsi="Arial" w:cs="Arial"/>
          <w:b/>
          <w:caps/>
          <w:color w:val="000000"/>
          <w:sz w:val="24"/>
          <w:szCs w:val="24"/>
        </w:rPr>
        <w:t>POBREZA ENERGÉTICA: una propuesta exploratoria para chile</w:t>
      </w: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Pr="00650FEE" w:rsidRDefault="00820FC1" w:rsidP="00820FC1">
      <w:pPr>
        <w:pStyle w:val="Default"/>
        <w:ind w:firstLine="357"/>
        <w:jc w:val="center"/>
        <w:rPr>
          <w:rFonts w:ascii="Arial" w:hAnsi="Arial" w:cs="Arial"/>
          <w:bCs/>
          <w:lang w:val="es-CL"/>
        </w:rPr>
      </w:pPr>
    </w:p>
    <w:p w:rsidR="00820FC1" w:rsidRPr="00650FEE" w:rsidRDefault="00820FC1" w:rsidP="00820FC1">
      <w:pPr>
        <w:pStyle w:val="Default"/>
        <w:ind w:firstLine="357"/>
        <w:jc w:val="center"/>
        <w:rPr>
          <w:rFonts w:ascii="Arial" w:hAnsi="Arial" w:cs="Arial"/>
          <w:bCs/>
          <w:lang w:val="es-CL"/>
        </w:rPr>
      </w:pPr>
      <w:r w:rsidRPr="00650FEE">
        <w:rPr>
          <w:rFonts w:ascii="Arial" w:hAnsi="Arial" w:cs="Arial"/>
          <w:b/>
          <w:lang w:val="es-CL"/>
        </w:rPr>
        <w:t>PRIMERA ENTREGA DE TESIS PARA OPTAR AL GRADO DE</w:t>
      </w:r>
    </w:p>
    <w:p w:rsidR="00820FC1" w:rsidRPr="00650FEE" w:rsidRDefault="00820FC1" w:rsidP="00820FC1">
      <w:pPr>
        <w:pStyle w:val="Default"/>
        <w:ind w:firstLine="357"/>
        <w:jc w:val="center"/>
        <w:rPr>
          <w:rFonts w:ascii="Arial" w:hAnsi="Arial" w:cs="Arial"/>
          <w:b/>
          <w:lang w:val="es-CL"/>
        </w:rPr>
      </w:pPr>
      <w:r w:rsidRPr="00650FEE">
        <w:rPr>
          <w:rFonts w:ascii="Arial" w:hAnsi="Arial" w:cs="Arial"/>
          <w:b/>
          <w:lang w:val="es-CL"/>
        </w:rPr>
        <w:t>MAGÍSTER EN GESTIÓN Y POLÍTICAS PÚBLICAS</w:t>
      </w: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Pr="00650FEE" w:rsidRDefault="00820FC1" w:rsidP="00820FC1">
      <w:pPr>
        <w:pStyle w:val="Default"/>
        <w:ind w:firstLine="357"/>
        <w:jc w:val="center"/>
        <w:rPr>
          <w:rFonts w:ascii="Arial" w:hAnsi="Arial" w:cs="Arial"/>
          <w:bCs/>
          <w:lang w:val="es-CL"/>
        </w:rPr>
      </w:pPr>
    </w:p>
    <w:p w:rsidR="00820FC1" w:rsidRPr="00650FEE"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Default="00820FC1" w:rsidP="00820FC1">
      <w:pPr>
        <w:pStyle w:val="Default"/>
        <w:ind w:firstLine="357"/>
        <w:jc w:val="center"/>
        <w:rPr>
          <w:rFonts w:ascii="Arial" w:hAnsi="Arial" w:cs="Arial"/>
          <w:bCs/>
          <w:lang w:val="es-CL"/>
        </w:rPr>
      </w:pPr>
    </w:p>
    <w:p w:rsidR="00820FC1" w:rsidRPr="00650FEE" w:rsidRDefault="00820FC1" w:rsidP="00820FC1">
      <w:pPr>
        <w:pStyle w:val="Default"/>
        <w:ind w:firstLine="357"/>
        <w:jc w:val="center"/>
        <w:rPr>
          <w:rFonts w:ascii="Arial" w:hAnsi="Arial" w:cs="Arial"/>
          <w:bCs/>
          <w:lang w:val="es-CL"/>
        </w:rPr>
      </w:pPr>
    </w:p>
    <w:p w:rsidR="00820FC1" w:rsidRPr="00650FEE" w:rsidRDefault="00820FC1" w:rsidP="00820FC1">
      <w:pPr>
        <w:pStyle w:val="Default"/>
        <w:ind w:firstLine="357"/>
        <w:jc w:val="center"/>
        <w:rPr>
          <w:rFonts w:ascii="Arial" w:hAnsi="Arial" w:cs="Arial"/>
          <w:bCs/>
          <w:lang w:val="es-CL"/>
        </w:rPr>
      </w:pPr>
      <w:r w:rsidRPr="00650FEE">
        <w:rPr>
          <w:rFonts w:ascii="Arial" w:hAnsi="Arial" w:cs="Arial"/>
          <w:lang w:val="es-CL"/>
        </w:rPr>
        <w:t>Santiago de Chile</w:t>
      </w:r>
    </w:p>
    <w:p w:rsidR="00820FC1" w:rsidRPr="00650FEE" w:rsidRDefault="00820FC1" w:rsidP="00820FC1">
      <w:pPr>
        <w:spacing w:after="0" w:line="240" w:lineRule="auto"/>
        <w:ind w:firstLine="357"/>
        <w:jc w:val="center"/>
        <w:rPr>
          <w:rFonts w:ascii="Arial" w:hAnsi="Arial" w:cs="Arial"/>
          <w:sz w:val="24"/>
          <w:szCs w:val="24"/>
        </w:rPr>
      </w:pPr>
      <w:r w:rsidRPr="00650FEE">
        <w:rPr>
          <w:rFonts w:ascii="Arial" w:hAnsi="Arial" w:cs="Arial"/>
          <w:sz w:val="24"/>
          <w:szCs w:val="24"/>
        </w:rPr>
        <w:t>Noviembre, 2016</w:t>
      </w:r>
    </w:p>
    <w:p w:rsidR="008A4D10" w:rsidRDefault="008A4D10">
      <w:r>
        <w:br w:type="page"/>
      </w:r>
    </w:p>
    <w:bookmarkStart w:id="1" w:name="_Toc468140311" w:displacedByCustomXml="next"/>
    <w:sdt>
      <w:sdtPr>
        <w:rPr>
          <w:rFonts w:asciiTheme="minorHAnsi" w:eastAsiaTheme="minorHAnsi" w:hAnsiTheme="minorHAnsi" w:cstheme="minorBidi"/>
          <w:b w:val="0"/>
          <w:bCs w:val="0"/>
          <w:i w:val="0"/>
          <w:iCs w:val="0"/>
          <w:sz w:val="22"/>
          <w:szCs w:val="22"/>
          <w:lang w:val="es-ES" w:bidi="ar-SA"/>
        </w:rPr>
        <w:id w:val="-1165162775"/>
        <w:docPartObj>
          <w:docPartGallery w:val="Table of Contents"/>
          <w:docPartUnique/>
        </w:docPartObj>
      </w:sdtPr>
      <w:sdtEndPr>
        <w:rPr>
          <w:rFonts w:ascii="Arial" w:hAnsi="Arial" w:cs="Arial"/>
          <w:sz w:val="24"/>
          <w:szCs w:val="24"/>
        </w:rPr>
      </w:sdtEndPr>
      <w:sdtContent>
        <w:p w:rsidR="00E9469C" w:rsidRPr="006327EC" w:rsidRDefault="00E9469C" w:rsidP="00E9469C">
          <w:pPr>
            <w:pStyle w:val="Ttulo1"/>
            <w:pBdr>
              <w:bottom w:val="single" w:sz="4" w:space="1" w:color="auto"/>
            </w:pBdr>
            <w:spacing w:before="0" w:line="240" w:lineRule="auto"/>
            <w:rPr>
              <w:rFonts w:ascii="Arial" w:hAnsi="Arial" w:cs="Arial"/>
              <w:i w:val="0"/>
              <w:sz w:val="24"/>
              <w:szCs w:val="24"/>
              <w:lang w:val="es-CL"/>
            </w:rPr>
          </w:pPr>
          <w:r w:rsidRPr="006327EC">
            <w:rPr>
              <w:rFonts w:ascii="Arial" w:hAnsi="Arial" w:cs="Arial"/>
              <w:i w:val="0"/>
              <w:sz w:val="24"/>
              <w:szCs w:val="24"/>
              <w:lang w:val="es-CL"/>
            </w:rPr>
            <w:t>Tabla de Contenidos</w:t>
          </w:r>
          <w:bookmarkEnd w:id="1"/>
        </w:p>
        <w:p w:rsidR="00E9469C" w:rsidRPr="006327EC" w:rsidRDefault="00E9469C" w:rsidP="00E9469C">
          <w:pPr>
            <w:spacing w:after="0" w:line="240" w:lineRule="auto"/>
            <w:jc w:val="both"/>
            <w:rPr>
              <w:rFonts w:ascii="Arial" w:hAnsi="Arial" w:cs="Arial"/>
              <w:sz w:val="24"/>
              <w:szCs w:val="24"/>
            </w:rPr>
          </w:pPr>
        </w:p>
        <w:p w:rsidR="006327EC" w:rsidRPr="006327EC" w:rsidRDefault="00817433">
          <w:pPr>
            <w:pStyle w:val="TDC1"/>
            <w:tabs>
              <w:tab w:val="right" w:leader="dot" w:pos="8828"/>
            </w:tabs>
            <w:rPr>
              <w:rFonts w:ascii="Arial" w:eastAsiaTheme="minorEastAsia" w:hAnsi="Arial" w:cs="Arial"/>
              <w:noProof/>
              <w:sz w:val="24"/>
              <w:szCs w:val="24"/>
              <w:lang w:eastAsia="es-CL"/>
            </w:rPr>
          </w:pPr>
          <w:r w:rsidRPr="006327EC">
            <w:rPr>
              <w:rFonts w:ascii="Arial" w:hAnsi="Arial" w:cs="Arial"/>
              <w:sz w:val="24"/>
              <w:szCs w:val="24"/>
            </w:rPr>
            <w:fldChar w:fldCharType="begin"/>
          </w:r>
          <w:r w:rsidR="00E9469C" w:rsidRPr="006327EC">
            <w:rPr>
              <w:rFonts w:ascii="Arial" w:hAnsi="Arial" w:cs="Arial"/>
              <w:sz w:val="24"/>
              <w:szCs w:val="24"/>
            </w:rPr>
            <w:instrText xml:space="preserve"> TOC \o "1-3" \h \z \u </w:instrText>
          </w:r>
          <w:r w:rsidRPr="006327EC">
            <w:rPr>
              <w:rFonts w:ascii="Arial" w:hAnsi="Arial" w:cs="Arial"/>
              <w:sz w:val="24"/>
              <w:szCs w:val="24"/>
            </w:rPr>
            <w:fldChar w:fldCharType="separate"/>
          </w:r>
          <w:hyperlink w:anchor="_Toc468140312" w:history="1">
            <w:r w:rsidR="006327EC" w:rsidRPr="006327EC">
              <w:rPr>
                <w:rStyle w:val="Hipervnculo"/>
                <w:rFonts w:ascii="Arial" w:hAnsi="Arial" w:cs="Arial"/>
                <w:noProof/>
                <w:sz w:val="24"/>
                <w:szCs w:val="24"/>
                <w:lang w:bidi="en-US"/>
              </w:rPr>
              <w:t>Antecedentes</w:t>
            </w:r>
            <w:r w:rsidR="006327EC" w:rsidRPr="006327EC">
              <w:rPr>
                <w:rFonts w:ascii="Arial" w:hAnsi="Arial" w:cs="Arial"/>
                <w:noProof/>
                <w:webHidden/>
                <w:sz w:val="24"/>
                <w:szCs w:val="24"/>
              </w:rPr>
              <w:tab/>
            </w:r>
            <w:r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_Toc468140312 \h </w:instrText>
            </w:r>
            <w:r w:rsidRPr="006327EC">
              <w:rPr>
                <w:rFonts w:ascii="Arial" w:hAnsi="Arial" w:cs="Arial"/>
                <w:noProof/>
                <w:webHidden/>
                <w:sz w:val="24"/>
                <w:szCs w:val="24"/>
              </w:rPr>
            </w:r>
            <w:r w:rsidRPr="006327EC">
              <w:rPr>
                <w:rFonts w:ascii="Arial" w:hAnsi="Arial" w:cs="Arial"/>
                <w:noProof/>
                <w:webHidden/>
                <w:sz w:val="24"/>
                <w:szCs w:val="24"/>
              </w:rPr>
              <w:fldChar w:fldCharType="separate"/>
            </w:r>
            <w:r w:rsidR="006327EC" w:rsidRPr="006327EC">
              <w:rPr>
                <w:rFonts w:ascii="Arial" w:hAnsi="Arial" w:cs="Arial"/>
                <w:noProof/>
                <w:webHidden/>
                <w:sz w:val="24"/>
                <w:szCs w:val="24"/>
              </w:rPr>
              <w:t>3</w:t>
            </w:r>
            <w:r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13" w:history="1">
            <w:r w:rsidR="006327EC" w:rsidRPr="006327EC">
              <w:rPr>
                <w:rStyle w:val="Hipervnculo"/>
                <w:rFonts w:ascii="Arial" w:hAnsi="Arial" w:cs="Arial"/>
                <w:noProof/>
                <w:sz w:val="24"/>
                <w:szCs w:val="24"/>
              </w:rPr>
              <w:t>Objetivo general</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_Toc468140313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5</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14" w:history="1">
            <w:r w:rsidR="006327EC" w:rsidRPr="006327EC">
              <w:rPr>
                <w:rStyle w:val="Hipervnculo"/>
                <w:rFonts w:ascii="Arial" w:hAnsi="Arial" w:cs="Arial"/>
                <w:noProof/>
                <w:sz w:val="24"/>
                <w:szCs w:val="24"/>
              </w:rPr>
              <w:t>Objetivos específicos</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_Toc468140314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5</w:t>
            </w:r>
            <w:r w:rsidR="00817433" w:rsidRPr="006327EC">
              <w:rPr>
                <w:rFonts w:ascii="Arial" w:hAnsi="Arial" w:cs="Arial"/>
                <w:noProof/>
                <w:webHidden/>
                <w:sz w:val="24"/>
                <w:szCs w:val="24"/>
              </w:rPr>
              <w:fldChar w:fldCharType="end"/>
            </w:r>
          </w:hyperlink>
        </w:p>
        <w:p w:rsidR="006327EC" w:rsidRPr="006327EC" w:rsidRDefault="00AE3EB6">
          <w:pPr>
            <w:pStyle w:val="TDC1"/>
            <w:tabs>
              <w:tab w:val="right" w:leader="dot" w:pos="8828"/>
            </w:tabs>
            <w:rPr>
              <w:rFonts w:ascii="Arial" w:eastAsiaTheme="minorEastAsia" w:hAnsi="Arial" w:cs="Arial"/>
              <w:noProof/>
              <w:sz w:val="24"/>
              <w:szCs w:val="24"/>
              <w:lang w:eastAsia="es-CL"/>
            </w:rPr>
          </w:pPr>
          <w:hyperlink w:anchor="_Toc468140315" w:history="1">
            <w:r w:rsidR="006327EC" w:rsidRPr="006327EC">
              <w:rPr>
                <w:rStyle w:val="Hipervnculo"/>
                <w:rFonts w:ascii="Arial" w:hAnsi="Arial" w:cs="Arial"/>
                <w:noProof/>
                <w:sz w:val="24"/>
                <w:szCs w:val="24"/>
                <w:lang w:bidi="en-US"/>
              </w:rPr>
              <w:t>Enfoques de Bienestar</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_Toc468140315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6</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16" w:history="1">
            <w:r w:rsidR="006327EC" w:rsidRPr="006327EC">
              <w:rPr>
                <w:rStyle w:val="Hipervnculo"/>
                <w:rFonts w:ascii="Arial" w:hAnsi="Arial" w:cs="Arial"/>
                <w:noProof/>
                <w:sz w:val="24"/>
                <w:szCs w:val="24"/>
              </w:rPr>
              <w:t>Utilitarismo</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_Toc468140316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6</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17" w:history="1">
            <w:r w:rsidR="006327EC" w:rsidRPr="006327EC">
              <w:rPr>
                <w:rStyle w:val="Hipervnculo"/>
                <w:rFonts w:ascii="Arial" w:hAnsi="Arial" w:cs="Arial"/>
                <w:noProof/>
                <w:sz w:val="24"/>
                <w:szCs w:val="24"/>
              </w:rPr>
              <w:t>Bienes Primarios</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_Toc468140317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7</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18" w:history="1">
            <w:r w:rsidR="006327EC" w:rsidRPr="006327EC">
              <w:rPr>
                <w:rStyle w:val="Hipervnculo"/>
                <w:rFonts w:ascii="Arial" w:hAnsi="Arial" w:cs="Arial"/>
                <w:noProof/>
                <w:sz w:val="24"/>
                <w:szCs w:val="24"/>
              </w:rPr>
              <w:t>Funcionamientos y Capacidades</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_Toc468140318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8</w:t>
            </w:r>
            <w:r w:rsidR="00817433" w:rsidRPr="006327EC">
              <w:rPr>
                <w:rFonts w:ascii="Arial" w:hAnsi="Arial" w:cs="Arial"/>
                <w:noProof/>
                <w:webHidden/>
                <w:sz w:val="24"/>
                <w:szCs w:val="24"/>
              </w:rPr>
              <w:fldChar w:fldCharType="end"/>
            </w:r>
          </w:hyperlink>
        </w:p>
        <w:p w:rsidR="006327EC" w:rsidRPr="006327EC" w:rsidRDefault="00AE3EB6">
          <w:pPr>
            <w:pStyle w:val="TDC1"/>
            <w:tabs>
              <w:tab w:val="right" w:leader="dot" w:pos="8828"/>
            </w:tabs>
            <w:rPr>
              <w:rFonts w:ascii="Arial" w:eastAsiaTheme="minorEastAsia" w:hAnsi="Arial" w:cs="Arial"/>
              <w:noProof/>
              <w:sz w:val="24"/>
              <w:szCs w:val="24"/>
              <w:lang w:eastAsia="es-CL"/>
            </w:rPr>
          </w:pPr>
          <w:hyperlink w:anchor="_Toc468140319" w:history="1">
            <w:r w:rsidR="006327EC" w:rsidRPr="006327EC">
              <w:rPr>
                <w:rStyle w:val="Hipervnculo"/>
                <w:rFonts w:ascii="Arial" w:hAnsi="Arial" w:cs="Arial"/>
                <w:noProof/>
                <w:sz w:val="24"/>
                <w:szCs w:val="24"/>
                <w:lang w:bidi="en-US"/>
              </w:rPr>
              <w:t>Pobreza Energética</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_Toc468140319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10</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20" w:history="1">
            <w:r w:rsidR="006327EC" w:rsidRPr="006327EC">
              <w:rPr>
                <w:rStyle w:val="Hipervnculo"/>
                <w:rFonts w:ascii="Arial" w:hAnsi="Arial" w:cs="Arial"/>
                <w:noProof/>
                <w:sz w:val="24"/>
                <w:szCs w:val="24"/>
              </w:rPr>
              <w:t>Definiciones de Pobreza Energética</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_Toc468140320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11</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21" w:history="1">
            <w:r w:rsidR="006327EC" w:rsidRPr="006327EC">
              <w:rPr>
                <w:rStyle w:val="Hipervnculo"/>
                <w:rFonts w:ascii="Arial" w:hAnsi="Arial" w:cs="Arial"/>
                <w:noProof/>
                <w:sz w:val="24"/>
                <w:szCs w:val="24"/>
              </w:rPr>
              <w:t>Mediciones de la Pobreza Energética</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_Toc468140321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12</w:t>
            </w:r>
            <w:r w:rsidR="00817433" w:rsidRPr="006327EC">
              <w:rPr>
                <w:rFonts w:ascii="Arial" w:hAnsi="Arial" w:cs="Arial"/>
                <w:noProof/>
                <w:webHidden/>
                <w:sz w:val="24"/>
                <w:szCs w:val="24"/>
              </w:rPr>
              <w:fldChar w:fldCharType="end"/>
            </w:r>
          </w:hyperlink>
        </w:p>
        <w:p w:rsidR="006327EC" w:rsidRPr="006327EC" w:rsidRDefault="00AE3EB6">
          <w:pPr>
            <w:pStyle w:val="TDC2"/>
            <w:tabs>
              <w:tab w:val="right" w:leader="dot" w:pos="8828"/>
            </w:tabs>
            <w:rPr>
              <w:rFonts w:ascii="Arial" w:eastAsiaTheme="minorEastAsia" w:hAnsi="Arial" w:cs="Arial"/>
              <w:noProof/>
              <w:sz w:val="24"/>
              <w:szCs w:val="24"/>
              <w:lang w:eastAsia="es-CL"/>
            </w:rPr>
          </w:pPr>
          <w:hyperlink w:anchor="_Toc468140322" w:history="1">
            <w:r w:rsidR="006327EC" w:rsidRPr="006327EC">
              <w:rPr>
                <w:rStyle w:val="Hipervnculo"/>
                <w:rFonts w:ascii="Arial" w:hAnsi="Arial" w:cs="Arial"/>
                <w:noProof/>
                <w:sz w:val="24"/>
                <w:szCs w:val="24"/>
              </w:rPr>
              <w:t>Índice de Pobreza Energética Multidimensional</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_Toc468140322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13</w:t>
            </w:r>
            <w:r w:rsidR="00817433" w:rsidRPr="006327EC">
              <w:rPr>
                <w:rFonts w:ascii="Arial" w:hAnsi="Arial" w:cs="Arial"/>
                <w:noProof/>
                <w:webHidden/>
                <w:sz w:val="24"/>
                <w:szCs w:val="24"/>
              </w:rPr>
              <w:fldChar w:fldCharType="end"/>
            </w:r>
          </w:hyperlink>
        </w:p>
        <w:p w:rsidR="006327EC" w:rsidRPr="006327EC" w:rsidRDefault="00AE3EB6">
          <w:pPr>
            <w:pStyle w:val="TDC1"/>
            <w:tabs>
              <w:tab w:val="right" w:leader="dot" w:pos="8828"/>
            </w:tabs>
            <w:rPr>
              <w:rFonts w:ascii="Arial" w:eastAsiaTheme="minorEastAsia" w:hAnsi="Arial" w:cs="Arial"/>
              <w:noProof/>
              <w:sz w:val="24"/>
              <w:szCs w:val="24"/>
              <w:lang w:eastAsia="es-CL"/>
            </w:rPr>
          </w:pPr>
          <w:hyperlink w:anchor="_Toc468140323" w:history="1">
            <w:r w:rsidR="006327EC" w:rsidRPr="006327EC">
              <w:rPr>
                <w:rStyle w:val="Hipervnculo"/>
                <w:rFonts w:ascii="Arial" w:hAnsi="Arial" w:cs="Arial"/>
                <w:noProof/>
                <w:sz w:val="24"/>
                <w:szCs w:val="24"/>
                <w:lang w:bidi="en-US"/>
              </w:rPr>
              <w:t>Metodología</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_Toc468140323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17</w:t>
            </w:r>
            <w:r w:rsidR="00817433" w:rsidRPr="006327EC">
              <w:rPr>
                <w:rFonts w:ascii="Arial" w:hAnsi="Arial" w:cs="Arial"/>
                <w:noProof/>
                <w:webHidden/>
                <w:sz w:val="24"/>
                <w:szCs w:val="24"/>
              </w:rPr>
              <w:fldChar w:fldCharType="end"/>
            </w:r>
          </w:hyperlink>
        </w:p>
        <w:p w:rsidR="006327EC" w:rsidRPr="006327EC" w:rsidRDefault="00AE3EB6">
          <w:pPr>
            <w:pStyle w:val="TDC1"/>
            <w:tabs>
              <w:tab w:val="right" w:leader="dot" w:pos="8828"/>
            </w:tabs>
            <w:rPr>
              <w:rFonts w:ascii="Arial" w:eastAsiaTheme="minorEastAsia" w:hAnsi="Arial" w:cs="Arial"/>
              <w:noProof/>
              <w:sz w:val="24"/>
              <w:szCs w:val="24"/>
              <w:lang w:eastAsia="es-CL"/>
            </w:rPr>
          </w:pPr>
          <w:hyperlink w:anchor="_Toc468140324" w:history="1">
            <w:r w:rsidR="006327EC" w:rsidRPr="006327EC">
              <w:rPr>
                <w:rStyle w:val="Hipervnculo"/>
                <w:rFonts w:ascii="Arial" w:hAnsi="Arial" w:cs="Arial"/>
                <w:noProof/>
                <w:sz w:val="24"/>
                <w:szCs w:val="24"/>
                <w:lang w:bidi="en-US"/>
              </w:rPr>
              <w:t>Bibliografía</w:t>
            </w:r>
            <w:r w:rsidR="006327EC" w:rsidRPr="006327EC">
              <w:rPr>
                <w:rFonts w:ascii="Arial" w:hAnsi="Arial" w:cs="Arial"/>
                <w:noProof/>
                <w:webHidden/>
                <w:sz w:val="24"/>
                <w:szCs w:val="24"/>
              </w:rPr>
              <w:tab/>
            </w:r>
            <w:r w:rsidR="00817433" w:rsidRPr="006327EC">
              <w:rPr>
                <w:rFonts w:ascii="Arial" w:hAnsi="Arial" w:cs="Arial"/>
                <w:noProof/>
                <w:webHidden/>
                <w:sz w:val="24"/>
                <w:szCs w:val="24"/>
              </w:rPr>
              <w:fldChar w:fldCharType="begin"/>
            </w:r>
            <w:r w:rsidR="006327EC" w:rsidRPr="006327EC">
              <w:rPr>
                <w:rFonts w:ascii="Arial" w:hAnsi="Arial" w:cs="Arial"/>
                <w:noProof/>
                <w:webHidden/>
                <w:sz w:val="24"/>
                <w:szCs w:val="24"/>
              </w:rPr>
              <w:instrText xml:space="preserve"> PAGEREF _Toc468140324 \h </w:instrText>
            </w:r>
            <w:r w:rsidR="00817433" w:rsidRPr="006327EC">
              <w:rPr>
                <w:rFonts w:ascii="Arial" w:hAnsi="Arial" w:cs="Arial"/>
                <w:noProof/>
                <w:webHidden/>
                <w:sz w:val="24"/>
                <w:szCs w:val="24"/>
              </w:rPr>
            </w:r>
            <w:r w:rsidR="00817433" w:rsidRPr="006327EC">
              <w:rPr>
                <w:rFonts w:ascii="Arial" w:hAnsi="Arial" w:cs="Arial"/>
                <w:noProof/>
                <w:webHidden/>
                <w:sz w:val="24"/>
                <w:szCs w:val="24"/>
              </w:rPr>
              <w:fldChar w:fldCharType="separate"/>
            </w:r>
            <w:r w:rsidR="006327EC" w:rsidRPr="006327EC">
              <w:rPr>
                <w:rFonts w:ascii="Arial" w:hAnsi="Arial" w:cs="Arial"/>
                <w:noProof/>
                <w:webHidden/>
                <w:sz w:val="24"/>
                <w:szCs w:val="24"/>
              </w:rPr>
              <w:t>18</w:t>
            </w:r>
            <w:r w:rsidR="00817433" w:rsidRPr="006327EC">
              <w:rPr>
                <w:rFonts w:ascii="Arial" w:hAnsi="Arial" w:cs="Arial"/>
                <w:noProof/>
                <w:webHidden/>
                <w:sz w:val="24"/>
                <w:szCs w:val="24"/>
              </w:rPr>
              <w:fldChar w:fldCharType="end"/>
            </w:r>
          </w:hyperlink>
        </w:p>
        <w:p w:rsidR="00E9469C" w:rsidRPr="006327EC" w:rsidRDefault="00817433">
          <w:pPr>
            <w:rPr>
              <w:rFonts w:ascii="Arial" w:hAnsi="Arial" w:cs="Arial"/>
              <w:sz w:val="24"/>
              <w:szCs w:val="24"/>
            </w:rPr>
          </w:pPr>
          <w:r w:rsidRPr="006327EC">
            <w:rPr>
              <w:rFonts w:ascii="Arial" w:hAnsi="Arial" w:cs="Arial"/>
              <w:b/>
              <w:bCs/>
              <w:sz w:val="24"/>
              <w:szCs w:val="24"/>
              <w:lang w:val="es-ES"/>
            </w:rPr>
            <w:fldChar w:fldCharType="end"/>
          </w:r>
        </w:p>
      </w:sdtContent>
    </w:sdt>
    <w:p w:rsidR="008A4D10" w:rsidRPr="006327EC" w:rsidRDefault="008A4D10">
      <w:pPr>
        <w:rPr>
          <w:rFonts w:ascii="Arial" w:hAnsi="Arial" w:cs="Arial"/>
          <w:sz w:val="24"/>
          <w:szCs w:val="24"/>
        </w:rPr>
      </w:pPr>
      <w:r w:rsidRPr="006327EC">
        <w:rPr>
          <w:rFonts w:ascii="Arial" w:hAnsi="Arial" w:cs="Arial"/>
          <w:sz w:val="24"/>
          <w:szCs w:val="24"/>
        </w:rPr>
        <w:br w:type="page"/>
      </w:r>
    </w:p>
    <w:p w:rsidR="00061C88" w:rsidRPr="00061C88" w:rsidRDefault="00061C88" w:rsidP="00061C88">
      <w:pPr>
        <w:pStyle w:val="Ttulo1"/>
        <w:pBdr>
          <w:bottom w:val="single" w:sz="4" w:space="1" w:color="auto"/>
        </w:pBdr>
        <w:spacing w:before="0" w:line="240" w:lineRule="auto"/>
        <w:rPr>
          <w:rFonts w:ascii="Arial" w:hAnsi="Arial" w:cs="Arial"/>
          <w:i w:val="0"/>
          <w:sz w:val="24"/>
          <w:szCs w:val="24"/>
          <w:lang w:val="es-CL"/>
        </w:rPr>
      </w:pPr>
      <w:bookmarkStart w:id="2" w:name="_Toc468140312"/>
      <w:r>
        <w:rPr>
          <w:rFonts w:ascii="Arial" w:hAnsi="Arial" w:cs="Arial"/>
          <w:i w:val="0"/>
          <w:sz w:val="24"/>
          <w:szCs w:val="24"/>
          <w:lang w:val="es-CL"/>
        </w:rPr>
        <w:lastRenderedPageBreak/>
        <w:t>Antecedentes</w:t>
      </w:r>
      <w:bookmarkEnd w:id="2"/>
    </w:p>
    <w:p w:rsidR="00061C88" w:rsidRPr="00061C88" w:rsidRDefault="00061C88" w:rsidP="00061C88">
      <w:pPr>
        <w:spacing w:after="0" w:line="240" w:lineRule="auto"/>
        <w:jc w:val="both"/>
        <w:rPr>
          <w:rFonts w:ascii="Arial" w:hAnsi="Arial" w:cs="Arial"/>
          <w:sz w:val="24"/>
          <w:szCs w:val="24"/>
        </w:rPr>
      </w:pPr>
    </w:p>
    <w:p w:rsidR="0070240D" w:rsidRPr="00061C88" w:rsidRDefault="0070240D" w:rsidP="0070240D">
      <w:pPr>
        <w:jc w:val="both"/>
        <w:rPr>
          <w:rFonts w:ascii="Arial" w:hAnsi="Arial" w:cs="Arial"/>
          <w:sz w:val="24"/>
          <w:szCs w:val="24"/>
        </w:rPr>
      </w:pPr>
      <w:r w:rsidRPr="00061C88">
        <w:rPr>
          <w:rFonts w:ascii="Arial" w:hAnsi="Arial" w:cs="Arial"/>
          <w:sz w:val="24"/>
          <w:szCs w:val="24"/>
        </w:rPr>
        <w:t xml:space="preserve">En la última década, ha cobrado relevancia en las agendas de política la necesidad de avanzar hacia un enfoque multidimensional de medición de la pobreza, a fin de contar con información complementaria a la obtenida mediante los métodos convencionales, basados en los ingresos monetarios (Larrañaga, 2007). El impacto del desarrollo económico sobre la reducción de la pobreza ha sido materia de interés y de estudio desde que se hizo evidente que la “teoría del goteo”, donde los beneficios del crecimiento económico eventualmente llegarían a los pobres, no se estaba verificando o, al menos, el proceso era excesivamente lento (Santos, </w:t>
      </w:r>
      <w:proofErr w:type="spellStart"/>
      <w:r w:rsidRPr="00061C88">
        <w:rPr>
          <w:rFonts w:ascii="Arial" w:hAnsi="Arial" w:cs="Arial"/>
          <w:sz w:val="24"/>
          <w:szCs w:val="24"/>
        </w:rPr>
        <w:t>Dabus</w:t>
      </w:r>
      <w:proofErr w:type="spellEnd"/>
      <w:r w:rsidRPr="00061C88">
        <w:rPr>
          <w:rFonts w:ascii="Arial" w:hAnsi="Arial" w:cs="Arial"/>
          <w:sz w:val="24"/>
          <w:szCs w:val="24"/>
        </w:rPr>
        <w:t xml:space="preserve"> y </w:t>
      </w:r>
      <w:proofErr w:type="spellStart"/>
      <w:r w:rsidRPr="00061C88">
        <w:rPr>
          <w:rFonts w:ascii="Arial" w:hAnsi="Arial" w:cs="Arial"/>
          <w:sz w:val="24"/>
          <w:szCs w:val="24"/>
        </w:rPr>
        <w:t>Delbianco</w:t>
      </w:r>
      <w:proofErr w:type="spellEnd"/>
      <w:r w:rsidRPr="00061C88">
        <w:rPr>
          <w:rFonts w:ascii="Arial" w:hAnsi="Arial" w:cs="Arial"/>
          <w:sz w:val="24"/>
          <w:szCs w:val="24"/>
        </w:rPr>
        <w:t xml:space="preserve">, 2016). Hoy, la demanda por medidas rigurosas de bienestar, que vayan más allá de las condiciones económicas parece ser clara. En este sentido, las propuestas de </w:t>
      </w:r>
      <w:proofErr w:type="spellStart"/>
      <w:r w:rsidRPr="00061C88">
        <w:rPr>
          <w:rFonts w:ascii="Arial" w:hAnsi="Arial" w:cs="Arial"/>
          <w:sz w:val="24"/>
          <w:szCs w:val="24"/>
        </w:rPr>
        <w:t>Amartyan</w:t>
      </w:r>
      <w:proofErr w:type="spellEnd"/>
      <w:r w:rsidRPr="00061C88">
        <w:rPr>
          <w:rFonts w:ascii="Arial" w:hAnsi="Arial" w:cs="Arial"/>
          <w:sz w:val="24"/>
          <w:szCs w:val="24"/>
        </w:rPr>
        <w:t xml:space="preserve"> </w:t>
      </w:r>
      <w:proofErr w:type="spellStart"/>
      <w:r w:rsidRPr="00061C88">
        <w:rPr>
          <w:rFonts w:ascii="Arial" w:hAnsi="Arial" w:cs="Arial"/>
          <w:sz w:val="24"/>
          <w:szCs w:val="24"/>
        </w:rPr>
        <w:t>Sen</w:t>
      </w:r>
      <w:proofErr w:type="spellEnd"/>
      <w:r w:rsidRPr="00061C88">
        <w:rPr>
          <w:rFonts w:ascii="Arial" w:hAnsi="Arial" w:cs="Arial"/>
          <w:sz w:val="24"/>
          <w:szCs w:val="24"/>
        </w:rPr>
        <w:t>, que conciben la medición del bienestar como un proceso de expansión de libertades de las personas, en lugar de sus recursos o utilidad, son consideradas claves para la conceptualización de la pobreza multidimensional (</w:t>
      </w:r>
      <w:proofErr w:type="spellStart"/>
      <w:r w:rsidRPr="00061C88">
        <w:rPr>
          <w:rFonts w:ascii="Arial" w:hAnsi="Arial" w:cs="Arial"/>
          <w:sz w:val="24"/>
          <w:szCs w:val="24"/>
        </w:rPr>
        <w:t>Alkire</w:t>
      </w:r>
      <w:proofErr w:type="spellEnd"/>
      <w:r w:rsidRPr="00061C88">
        <w:rPr>
          <w:rFonts w:ascii="Arial" w:hAnsi="Arial" w:cs="Arial"/>
          <w:sz w:val="24"/>
          <w:szCs w:val="24"/>
        </w:rPr>
        <w:t>, 2015). En este contexto, los países han comenzado a integrar un mayor número de instrumentos para medir la pobreza, más allá de los tradicionales indicadores monetarios, con el propósito de reconocer una mirada más amplia de este fenómeno y diseñar mejores políticas para su superación.</w:t>
      </w:r>
    </w:p>
    <w:p w:rsidR="0070240D" w:rsidRPr="00061C88" w:rsidRDefault="0070240D" w:rsidP="0070240D">
      <w:pPr>
        <w:jc w:val="both"/>
        <w:rPr>
          <w:rFonts w:ascii="Arial" w:hAnsi="Arial" w:cs="Arial"/>
          <w:sz w:val="24"/>
          <w:szCs w:val="24"/>
        </w:rPr>
      </w:pPr>
      <w:r w:rsidRPr="00061C88">
        <w:rPr>
          <w:rFonts w:ascii="Arial" w:hAnsi="Arial" w:cs="Arial"/>
          <w:sz w:val="24"/>
          <w:szCs w:val="24"/>
        </w:rPr>
        <w:t xml:space="preserve">En el marco de la Política Nacional de Energía de Chile, aprobada mediante Decreto 148, de 30 de diciembre de 2015, se reconoce la necesidad de impulsar el desarrollo energético inclusivo, caracterizado por un acceso equitativo, coordinación territorial y precios que favorezcan la competitividad. Para avanzar en este desafío, se establece como un aspecto relevante definir el concepto de pobreza energética, especificar qué variables lo determinan y cuál es la situación actual del país. El paso siguiente, según esta Política Energética, es asegurar acceso universal y equitativo a servicios energéticos modernos, confiables y asequibles a toda la población. </w:t>
      </w:r>
    </w:p>
    <w:p w:rsidR="0070240D" w:rsidRPr="00061C88" w:rsidRDefault="0070240D" w:rsidP="0070240D">
      <w:pPr>
        <w:jc w:val="both"/>
        <w:rPr>
          <w:rFonts w:ascii="Arial" w:hAnsi="Arial" w:cs="Arial"/>
          <w:sz w:val="24"/>
          <w:szCs w:val="24"/>
        </w:rPr>
      </w:pPr>
      <w:r w:rsidRPr="00061C88">
        <w:rPr>
          <w:rFonts w:ascii="Arial" w:hAnsi="Arial" w:cs="Arial"/>
          <w:sz w:val="24"/>
          <w:szCs w:val="24"/>
        </w:rPr>
        <w:t>A nivel internacional, la conceptualización de la pobreza energética es una preocupación reciente. Comúnmente, se ha asumido que este fenómeno ocurre como una combinación de tres factores definidos a escala de hogar: renta familiar, precios de la energía y eficiencia energética de la vivienda. De esta manera, si un hogar habita una vivienda poco eficiente, necesitará de un determinado nivel de renta para asegurar la satisfacción de su demanda de servicios energéticos. Estos tres componentes sirven para comprender como surge el fenómeno de la pobreza energética y proporcionan puntos de entrada para la definición de políticas públicas encaminadas a hacer frente a esta problemática (Herrero, López y García, 2012).</w:t>
      </w:r>
    </w:p>
    <w:p w:rsidR="0070240D" w:rsidRPr="00061C88" w:rsidRDefault="0070240D" w:rsidP="0070240D">
      <w:pPr>
        <w:jc w:val="both"/>
        <w:rPr>
          <w:rFonts w:ascii="Arial" w:hAnsi="Arial" w:cs="Arial"/>
          <w:sz w:val="24"/>
          <w:szCs w:val="24"/>
        </w:rPr>
      </w:pPr>
      <w:r w:rsidRPr="00061C88">
        <w:rPr>
          <w:rFonts w:ascii="Arial" w:hAnsi="Arial" w:cs="Arial"/>
          <w:sz w:val="24"/>
          <w:szCs w:val="24"/>
        </w:rPr>
        <w:lastRenderedPageBreak/>
        <w:t xml:space="preserve">Más tarde, en la medida que este fenómeno comienza a ser abordado como línea de investigación en las ciencias sociales, se comienza a reconocer la dimensión social de los usos de energía, partiendo del hecho de que la energía está relacionada con prácticamente todas las actividades de la vida cotidiana de las personas. En este escenario, destaca la dimensión social de los usos de energía y, sobre todo, la relevancia de la meta de acceso universal a la energía establecida por Naciones Unidas (García, 2014). Actualmente, la pobreza energética se entiende como la consecuencia de una condición más extensa y difusa denominada vulnerabilidad energética, definida como la probabilidad de un hogar a experimentar una situación en la que dicho hogar no recibe una cantidad adecuada de servicios de la energía (Herrero, Meneses, López, Perero, Irigoyen y </w:t>
      </w:r>
      <w:proofErr w:type="spellStart"/>
      <w:r w:rsidRPr="00061C88">
        <w:rPr>
          <w:rFonts w:ascii="Arial" w:hAnsi="Arial" w:cs="Arial"/>
          <w:sz w:val="24"/>
          <w:szCs w:val="24"/>
        </w:rPr>
        <w:t>Savary</w:t>
      </w:r>
      <w:proofErr w:type="spellEnd"/>
      <w:r w:rsidRPr="00061C88">
        <w:rPr>
          <w:rFonts w:ascii="Arial" w:hAnsi="Arial" w:cs="Arial"/>
          <w:sz w:val="24"/>
          <w:szCs w:val="24"/>
        </w:rPr>
        <w:t>, 2016).</w:t>
      </w:r>
    </w:p>
    <w:p w:rsidR="0070240D" w:rsidRPr="00061C88" w:rsidRDefault="0070240D" w:rsidP="0070240D">
      <w:pPr>
        <w:jc w:val="both"/>
        <w:rPr>
          <w:rFonts w:ascii="Arial" w:hAnsi="Arial" w:cs="Arial"/>
          <w:sz w:val="24"/>
          <w:szCs w:val="24"/>
        </w:rPr>
      </w:pPr>
      <w:r w:rsidRPr="00061C88">
        <w:rPr>
          <w:rFonts w:ascii="Arial" w:hAnsi="Arial" w:cs="Arial"/>
          <w:sz w:val="24"/>
          <w:szCs w:val="24"/>
        </w:rPr>
        <w:t xml:space="preserve">No obstante, a pesar de las contribuciones realizadas por la literatura y considerando la complejidad de este fenómeno, aún no se posee una forma universal, aceptada y estandarizada para determinar el grado de pobreza energética en los hogares. Una gran parte de la investigación sobre la pobreza energética se ha centrado en determinar los gastos de energía de los hogares rurales, analizando la proporción del gasto de energía en los ingresos familiares y sus implicancias para su bienestar. Por otra parte, la pobreza energética se ha definido también en términos de déficit en el consumo de energía, en relación a un umbral preestablecido o el gasto en energía, como porcentaje del total de gastos del hogar. Sin embargo, las investigaciones todavía han dejado de lado muchos de los aspectos físicos, sociales y económicos, los cuales son altamente específicos para el acceso a cada fuente de energía y las respectivas necesidades energéticas de los hogares (Mirza y </w:t>
      </w:r>
      <w:proofErr w:type="spellStart"/>
      <w:r w:rsidRPr="00061C88">
        <w:rPr>
          <w:rFonts w:ascii="Arial" w:hAnsi="Arial" w:cs="Arial"/>
          <w:sz w:val="24"/>
          <w:szCs w:val="24"/>
        </w:rPr>
        <w:t>Szirmai</w:t>
      </w:r>
      <w:proofErr w:type="spellEnd"/>
      <w:r w:rsidRPr="00061C88">
        <w:rPr>
          <w:rFonts w:ascii="Arial" w:hAnsi="Arial" w:cs="Arial"/>
          <w:sz w:val="24"/>
          <w:szCs w:val="24"/>
        </w:rPr>
        <w:t>, 2010).</w:t>
      </w:r>
    </w:p>
    <w:p w:rsidR="0070240D" w:rsidRPr="00061C88" w:rsidRDefault="0070240D" w:rsidP="0070240D">
      <w:pPr>
        <w:jc w:val="both"/>
        <w:rPr>
          <w:rFonts w:ascii="Arial" w:hAnsi="Arial" w:cs="Arial"/>
          <w:sz w:val="24"/>
          <w:szCs w:val="24"/>
        </w:rPr>
      </w:pPr>
      <w:r w:rsidRPr="00061C88">
        <w:rPr>
          <w:rFonts w:ascii="Arial" w:hAnsi="Arial" w:cs="Arial"/>
          <w:sz w:val="24"/>
          <w:szCs w:val="24"/>
        </w:rPr>
        <w:t xml:space="preserve">En este contexto, para definir una propuesta de pobreza energética en Chile, se debe comenzar necesariamente a través del análisis de la experiencia de países donde ya se han implementado procesos de este tipo, como es el caso de Brasil, México, Reino Unido, España, entre otros. Luego, a partir de dicha investigación, identificar las metodologías y dimensiones consideradas para conceptualizar y medir este fenómeno, así como las recomendaciones y políticas diseñadas para enfrentar esta problemática. Para analizar la implementación de estos procesos y proponer un abordaje para el caso chileno, se utilizará el método de “Satisfacción de Necesidades Absolutas de Energía”, basado en el Método de “Insatisfacción de Necesidades Básicas”, procedimiento ampliamente utilizado por la Comisión Económica para América Latina y el Caribe (CEPAL) para medir la pobreza. El método de “Satisfacción de Necesidades Absolutas de Energía” requiere de la información disponible en las encuestas de ingreso y gasto de los hogares, lo cual es una ventaja metodológica importante ya que, este tipo de encuestas, se aplican </w:t>
      </w:r>
      <w:r w:rsidRPr="00061C88">
        <w:rPr>
          <w:rFonts w:ascii="Arial" w:hAnsi="Arial" w:cs="Arial"/>
          <w:sz w:val="24"/>
          <w:szCs w:val="24"/>
        </w:rPr>
        <w:lastRenderedPageBreak/>
        <w:t xml:space="preserve">regularmente en América Latina en periodos de tiempo que van de los dos a los cinco años (García, 2013). Para el caso chileno, las encuestas que se insertan en esta línea corresponden a la Encuesta de Caracterización Socioeconómica Nacional (CASEN), desarrollada por el Ministerio de Desarrollo Social y la Encuesta de Presupuestos Familiares, aplicada por el Instituto Nacional de Estadísticas. </w:t>
      </w:r>
    </w:p>
    <w:p w:rsidR="0070240D" w:rsidRPr="00061C88" w:rsidRDefault="0070240D" w:rsidP="0070240D">
      <w:pPr>
        <w:jc w:val="both"/>
        <w:rPr>
          <w:rFonts w:ascii="Arial" w:hAnsi="Arial" w:cs="Arial"/>
          <w:sz w:val="24"/>
          <w:szCs w:val="24"/>
        </w:rPr>
      </w:pPr>
      <w:r w:rsidRPr="00061C88">
        <w:rPr>
          <w:rFonts w:ascii="Arial" w:hAnsi="Arial" w:cs="Arial"/>
          <w:sz w:val="24"/>
          <w:szCs w:val="24"/>
        </w:rPr>
        <w:t>Según lo anterior, utilizando el método de “Satisfacción de Necesidades Absolutas de Energía” de la CEPAL y analizando las experiencias internacionales de los países que han abordado este fenómeno, la presente tesis tiene como pregunta central ¿Cuáles son las necesidades absolutas de energía, así como los satisfactores y bienes económicos que explican la pobreza energética en Chile?</w:t>
      </w:r>
    </w:p>
    <w:p w:rsidR="00061C88" w:rsidRPr="00061C88" w:rsidRDefault="00061C88" w:rsidP="00061C88">
      <w:pPr>
        <w:pStyle w:val="Ttulo2"/>
        <w:rPr>
          <w:rFonts w:ascii="Arial" w:hAnsi="Arial" w:cs="Arial"/>
          <w:b/>
          <w:color w:val="auto"/>
          <w:sz w:val="24"/>
          <w:szCs w:val="24"/>
          <w:u w:val="single"/>
        </w:rPr>
      </w:pPr>
      <w:bookmarkStart w:id="3" w:name="_Toc464134400"/>
      <w:bookmarkStart w:id="4" w:name="_Toc468118871"/>
      <w:bookmarkStart w:id="5" w:name="_Toc468140313"/>
      <w:r w:rsidRPr="00061C88">
        <w:rPr>
          <w:rFonts w:ascii="Arial" w:hAnsi="Arial" w:cs="Arial"/>
          <w:b/>
          <w:color w:val="auto"/>
          <w:sz w:val="24"/>
          <w:szCs w:val="24"/>
          <w:u w:val="single"/>
        </w:rPr>
        <w:t>Objetivo general</w:t>
      </w:r>
      <w:bookmarkEnd w:id="3"/>
      <w:bookmarkEnd w:id="4"/>
      <w:bookmarkEnd w:id="5"/>
    </w:p>
    <w:p w:rsidR="00061C88" w:rsidRDefault="00061C88" w:rsidP="00061C88">
      <w:pPr>
        <w:spacing w:after="0"/>
        <w:jc w:val="both"/>
        <w:rPr>
          <w:rFonts w:ascii="Arial" w:hAnsi="Arial" w:cs="Arial"/>
          <w:sz w:val="24"/>
          <w:szCs w:val="24"/>
        </w:rPr>
      </w:pPr>
    </w:p>
    <w:p w:rsidR="00061C88" w:rsidRPr="00061C88" w:rsidRDefault="00061C88" w:rsidP="00061C88">
      <w:pPr>
        <w:jc w:val="both"/>
        <w:rPr>
          <w:rFonts w:ascii="Arial" w:hAnsi="Arial" w:cs="Arial"/>
          <w:sz w:val="24"/>
          <w:szCs w:val="24"/>
        </w:rPr>
      </w:pPr>
      <w:r w:rsidRPr="00061C88">
        <w:rPr>
          <w:rFonts w:ascii="Arial" w:hAnsi="Arial" w:cs="Arial"/>
          <w:sz w:val="24"/>
          <w:szCs w:val="24"/>
        </w:rPr>
        <w:t xml:space="preserve">Elaborar una propuesta de definición y medición exploratoria de la pobreza energética en Chile.   </w:t>
      </w:r>
    </w:p>
    <w:p w:rsidR="00061C88" w:rsidRPr="00061C88" w:rsidRDefault="00061C88" w:rsidP="00061C88">
      <w:pPr>
        <w:pStyle w:val="Ttulo2"/>
        <w:rPr>
          <w:rFonts w:ascii="Arial" w:hAnsi="Arial" w:cs="Arial"/>
          <w:b/>
          <w:color w:val="auto"/>
          <w:sz w:val="24"/>
          <w:szCs w:val="24"/>
          <w:u w:val="single"/>
        </w:rPr>
      </w:pPr>
      <w:bookmarkStart w:id="6" w:name="_Toc468140314"/>
      <w:proofErr w:type="spellStart"/>
      <w:r w:rsidRPr="00061C88">
        <w:rPr>
          <w:rFonts w:ascii="Arial" w:hAnsi="Arial" w:cs="Arial"/>
          <w:b/>
          <w:color w:val="auto"/>
          <w:sz w:val="24"/>
          <w:szCs w:val="24"/>
          <w:u w:val="single"/>
        </w:rPr>
        <w:t>Objetivo</w:t>
      </w:r>
      <w:r>
        <w:rPr>
          <w:rFonts w:ascii="Arial" w:hAnsi="Arial" w:cs="Arial"/>
          <w:b/>
          <w:color w:val="auto"/>
          <w:sz w:val="24"/>
          <w:szCs w:val="24"/>
          <w:u w:val="single"/>
        </w:rPr>
        <w:t>sespecíficos</w:t>
      </w:r>
      <w:bookmarkEnd w:id="6"/>
      <w:proofErr w:type="spellEnd"/>
    </w:p>
    <w:p w:rsidR="00061C88" w:rsidRPr="00061C88" w:rsidRDefault="00061C88" w:rsidP="00061C88">
      <w:pPr>
        <w:spacing w:after="0"/>
      </w:pPr>
    </w:p>
    <w:p w:rsidR="00061C88" w:rsidRPr="00061C88" w:rsidRDefault="00061C88" w:rsidP="00061C88">
      <w:pPr>
        <w:pStyle w:val="Prrafodelista"/>
        <w:numPr>
          <w:ilvl w:val="0"/>
          <w:numId w:val="4"/>
        </w:numPr>
        <w:spacing w:after="0"/>
        <w:jc w:val="both"/>
        <w:rPr>
          <w:rFonts w:ascii="Arial" w:hAnsi="Arial" w:cs="Arial"/>
          <w:sz w:val="24"/>
          <w:szCs w:val="24"/>
        </w:rPr>
      </w:pPr>
      <w:r w:rsidRPr="00061C88">
        <w:rPr>
          <w:rFonts w:ascii="Arial" w:hAnsi="Arial" w:cs="Arial"/>
          <w:sz w:val="24"/>
          <w:szCs w:val="24"/>
        </w:rPr>
        <w:t>Analizar las distintas dimensiones utilizadas a nivel internacional para medir la pobreza energética.</w:t>
      </w:r>
    </w:p>
    <w:p w:rsidR="00061C88" w:rsidRPr="00061C88" w:rsidRDefault="00061C88" w:rsidP="00061C88">
      <w:pPr>
        <w:pStyle w:val="Prrafodelista"/>
        <w:numPr>
          <w:ilvl w:val="0"/>
          <w:numId w:val="4"/>
        </w:numPr>
        <w:jc w:val="both"/>
        <w:rPr>
          <w:rFonts w:ascii="Arial" w:hAnsi="Arial" w:cs="Arial"/>
          <w:sz w:val="24"/>
          <w:szCs w:val="24"/>
        </w:rPr>
      </w:pPr>
      <w:r w:rsidRPr="00061C88">
        <w:rPr>
          <w:rFonts w:ascii="Arial" w:hAnsi="Arial" w:cs="Arial"/>
          <w:sz w:val="24"/>
          <w:szCs w:val="24"/>
        </w:rPr>
        <w:t>Proponer, según las distintas realidades del territorio, las dimensiones y necesidades energéticas más relevantes para formular una aproximación conceptual y metodológica de medición de la pobreza energética en Chile.</w:t>
      </w:r>
    </w:p>
    <w:p w:rsidR="00061C88" w:rsidRPr="00061C88" w:rsidRDefault="00061C88" w:rsidP="00061C88">
      <w:pPr>
        <w:pStyle w:val="Prrafodelista"/>
        <w:numPr>
          <w:ilvl w:val="0"/>
          <w:numId w:val="4"/>
        </w:numPr>
        <w:jc w:val="both"/>
        <w:rPr>
          <w:rFonts w:ascii="Arial" w:hAnsi="Arial" w:cs="Arial"/>
          <w:sz w:val="24"/>
          <w:szCs w:val="24"/>
        </w:rPr>
      </w:pPr>
      <w:r w:rsidRPr="00061C88">
        <w:rPr>
          <w:rFonts w:ascii="Arial" w:hAnsi="Arial" w:cs="Arial"/>
          <w:sz w:val="24"/>
          <w:szCs w:val="24"/>
        </w:rPr>
        <w:t xml:space="preserve">Calcular, a partir de la información disponible en Chile (CASEN, Encuesta de Presupuestos Familiares), la incidencia de la pobreza energética en Chile.   </w:t>
      </w:r>
    </w:p>
    <w:p w:rsidR="00E335E2" w:rsidRPr="00061C88" w:rsidRDefault="00E335E2">
      <w:pPr>
        <w:rPr>
          <w:rFonts w:ascii="Arial" w:hAnsi="Arial" w:cs="Arial"/>
          <w:sz w:val="24"/>
          <w:szCs w:val="24"/>
        </w:rPr>
      </w:pPr>
      <w:r w:rsidRPr="00061C88">
        <w:rPr>
          <w:rFonts w:ascii="Arial" w:hAnsi="Arial" w:cs="Arial"/>
          <w:sz w:val="24"/>
          <w:szCs w:val="24"/>
        </w:rPr>
        <w:br w:type="page"/>
      </w:r>
    </w:p>
    <w:p w:rsidR="00061C88" w:rsidRPr="00061C88" w:rsidRDefault="00061C88" w:rsidP="00061C88">
      <w:pPr>
        <w:pStyle w:val="Ttulo1"/>
        <w:pBdr>
          <w:bottom w:val="single" w:sz="4" w:space="1" w:color="auto"/>
        </w:pBdr>
        <w:spacing w:before="0" w:line="240" w:lineRule="auto"/>
        <w:rPr>
          <w:rFonts w:ascii="Arial" w:hAnsi="Arial" w:cs="Arial"/>
          <w:i w:val="0"/>
          <w:sz w:val="24"/>
          <w:szCs w:val="24"/>
          <w:lang w:val="es-CL"/>
        </w:rPr>
      </w:pPr>
      <w:bookmarkStart w:id="7" w:name="_Toc468140315"/>
      <w:r>
        <w:rPr>
          <w:rFonts w:ascii="Arial" w:hAnsi="Arial" w:cs="Arial"/>
          <w:i w:val="0"/>
          <w:sz w:val="24"/>
          <w:szCs w:val="24"/>
          <w:lang w:val="es-CL"/>
        </w:rPr>
        <w:lastRenderedPageBreak/>
        <w:t>Enfoques de Bienestar</w:t>
      </w:r>
      <w:bookmarkEnd w:id="7"/>
    </w:p>
    <w:p w:rsidR="00061C88" w:rsidRPr="00061C88" w:rsidRDefault="00061C88" w:rsidP="00061C88">
      <w:pPr>
        <w:spacing w:after="0" w:line="240" w:lineRule="auto"/>
        <w:jc w:val="both"/>
        <w:rPr>
          <w:rFonts w:ascii="Arial" w:hAnsi="Arial" w:cs="Arial"/>
          <w:sz w:val="24"/>
          <w:szCs w:val="24"/>
        </w:rPr>
      </w:pPr>
    </w:p>
    <w:p w:rsidR="002B0D67" w:rsidRPr="00061C88" w:rsidRDefault="002B0D67" w:rsidP="002B0D67">
      <w:pPr>
        <w:jc w:val="both"/>
        <w:rPr>
          <w:rFonts w:ascii="Arial" w:hAnsi="Arial" w:cs="Arial"/>
          <w:sz w:val="24"/>
          <w:szCs w:val="24"/>
        </w:rPr>
      </w:pPr>
      <w:r w:rsidRPr="00061C88">
        <w:rPr>
          <w:rFonts w:ascii="Arial" w:hAnsi="Arial" w:cs="Arial"/>
          <w:sz w:val="24"/>
          <w:szCs w:val="24"/>
        </w:rPr>
        <w:t>Tal como señala Larrañaga (2007), los enfoques normativos del bienestar nos permiten tener un “marco de referencia para la discusión de privaciones socioeconómicas”, así como una visión sobre el ordenamiento de una soci</w:t>
      </w:r>
      <w:r w:rsidR="0064785F">
        <w:rPr>
          <w:rFonts w:ascii="Arial" w:hAnsi="Arial" w:cs="Arial"/>
          <w:sz w:val="24"/>
          <w:szCs w:val="24"/>
        </w:rPr>
        <w:t>edad determinada (CEPAL, 2007</w:t>
      </w:r>
      <w:r w:rsidRPr="00061C88">
        <w:rPr>
          <w:rFonts w:ascii="Arial" w:hAnsi="Arial" w:cs="Arial"/>
          <w:sz w:val="24"/>
          <w:szCs w:val="24"/>
        </w:rPr>
        <w:t xml:space="preserve">). </w:t>
      </w:r>
    </w:p>
    <w:p w:rsidR="002B0D67" w:rsidRPr="00061C88" w:rsidRDefault="002B0D67" w:rsidP="002B0D67">
      <w:pPr>
        <w:jc w:val="both"/>
        <w:rPr>
          <w:rFonts w:ascii="Arial" w:hAnsi="Arial" w:cs="Arial"/>
          <w:sz w:val="24"/>
          <w:szCs w:val="24"/>
        </w:rPr>
      </w:pPr>
      <w:r w:rsidRPr="00061C88">
        <w:rPr>
          <w:rFonts w:ascii="Arial" w:hAnsi="Arial" w:cs="Arial"/>
          <w:sz w:val="24"/>
          <w:szCs w:val="24"/>
        </w:rPr>
        <w:t xml:space="preserve">Por su parte, Villatoro (2012), señala que “el bienestar ha sido, es y será un concepto en discusión”, siendo en este sentido “una construcción social sobre qué es una buena vida o una vida deseable, la cual difiere entre culturas”. Así, en el diseño de políticas, la discusión sobre el bienestar y la forma de medirlo ha estado dominada “por las perspectivas filosóficas y económicas” </w:t>
      </w:r>
      <w:r w:rsidR="0064785F">
        <w:rPr>
          <w:rFonts w:ascii="Arial" w:hAnsi="Arial" w:cs="Arial"/>
          <w:sz w:val="24"/>
          <w:szCs w:val="24"/>
        </w:rPr>
        <w:t>(CEPAL, 2012</w:t>
      </w:r>
      <w:r w:rsidRPr="00061C88">
        <w:rPr>
          <w:rFonts w:ascii="Arial" w:hAnsi="Arial" w:cs="Arial"/>
          <w:sz w:val="24"/>
          <w:szCs w:val="24"/>
        </w:rPr>
        <w:t xml:space="preserve">), frente a lo cual se han ido incorporando elementos más subjetivos que van más allá del tradicional modelo monetario. </w:t>
      </w:r>
    </w:p>
    <w:p w:rsidR="00B07081" w:rsidRPr="00061C88" w:rsidRDefault="00B07081" w:rsidP="002B0D67">
      <w:pPr>
        <w:jc w:val="both"/>
        <w:rPr>
          <w:rFonts w:ascii="Arial" w:hAnsi="Arial" w:cs="Arial"/>
          <w:sz w:val="24"/>
          <w:szCs w:val="24"/>
        </w:rPr>
      </w:pPr>
      <w:r w:rsidRPr="00061C88">
        <w:rPr>
          <w:rFonts w:ascii="Arial" w:hAnsi="Arial" w:cs="Arial"/>
          <w:sz w:val="24"/>
          <w:szCs w:val="24"/>
        </w:rPr>
        <w:t>Los alcances y evolución de estos enfoques nos permitirán comprender de mejor manera el concepto de pobreza y como este también ha variado a lo largo del tiempo.</w:t>
      </w:r>
      <w:r w:rsidR="00DE3F80" w:rsidRPr="00061C88">
        <w:rPr>
          <w:rFonts w:ascii="Arial" w:hAnsi="Arial" w:cs="Arial"/>
          <w:sz w:val="24"/>
          <w:szCs w:val="24"/>
        </w:rPr>
        <w:t xml:space="preserve"> Los enfoques con mayor relevancia en la actualidad son tres: (i) el utilitarismo; (ii) la justicia como imparcialidad de </w:t>
      </w:r>
      <w:proofErr w:type="spellStart"/>
      <w:r w:rsidR="00DE3F80" w:rsidRPr="00061C88">
        <w:rPr>
          <w:rFonts w:ascii="Arial" w:hAnsi="Arial" w:cs="Arial"/>
          <w:sz w:val="24"/>
          <w:szCs w:val="24"/>
        </w:rPr>
        <w:t>Rawls</w:t>
      </w:r>
      <w:proofErr w:type="spellEnd"/>
      <w:r w:rsidR="00DE3F80" w:rsidRPr="00061C88">
        <w:rPr>
          <w:rFonts w:ascii="Arial" w:hAnsi="Arial" w:cs="Arial"/>
          <w:sz w:val="24"/>
          <w:szCs w:val="24"/>
        </w:rPr>
        <w:t xml:space="preserve">; (iii) el enfoque de funcionamientos y capacidades de </w:t>
      </w:r>
      <w:proofErr w:type="spellStart"/>
      <w:r w:rsidR="00DE3F80" w:rsidRPr="00061C88">
        <w:rPr>
          <w:rFonts w:ascii="Arial" w:hAnsi="Arial" w:cs="Arial"/>
          <w:sz w:val="24"/>
          <w:szCs w:val="24"/>
        </w:rPr>
        <w:t>Sen</w:t>
      </w:r>
      <w:proofErr w:type="spellEnd"/>
      <w:r w:rsidR="00DE3F80" w:rsidRPr="00061C88">
        <w:rPr>
          <w:rFonts w:ascii="Arial" w:hAnsi="Arial" w:cs="Arial"/>
          <w:sz w:val="24"/>
          <w:szCs w:val="24"/>
        </w:rPr>
        <w:t>.</w:t>
      </w:r>
    </w:p>
    <w:p w:rsidR="00061C88" w:rsidRPr="00061C88" w:rsidRDefault="00B96F75" w:rsidP="00061C88">
      <w:pPr>
        <w:pStyle w:val="Ttulo2"/>
        <w:rPr>
          <w:rFonts w:ascii="Arial" w:hAnsi="Arial" w:cs="Arial"/>
          <w:b/>
          <w:color w:val="auto"/>
          <w:sz w:val="24"/>
          <w:szCs w:val="24"/>
          <w:u w:val="single"/>
        </w:rPr>
      </w:pPr>
      <w:bookmarkStart w:id="8" w:name="_Toc468140316"/>
      <w:r>
        <w:rPr>
          <w:rFonts w:ascii="Arial" w:hAnsi="Arial" w:cs="Arial"/>
          <w:b/>
          <w:color w:val="auto"/>
          <w:sz w:val="24"/>
          <w:szCs w:val="24"/>
          <w:u w:val="single"/>
        </w:rPr>
        <w:t>Utilitarismo</w:t>
      </w:r>
      <w:bookmarkEnd w:id="8"/>
    </w:p>
    <w:p w:rsidR="00061C88" w:rsidRDefault="00061C88" w:rsidP="00061C88">
      <w:pPr>
        <w:spacing w:after="0"/>
        <w:jc w:val="both"/>
        <w:rPr>
          <w:rFonts w:ascii="Arial" w:hAnsi="Arial" w:cs="Arial"/>
          <w:sz w:val="24"/>
          <w:szCs w:val="24"/>
        </w:rPr>
      </w:pPr>
    </w:p>
    <w:p w:rsidR="00F051EE" w:rsidRPr="00061C88" w:rsidRDefault="001D7C35" w:rsidP="00061C88">
      <w:pPr>
        <w:spacing w:after="0"/>
        <w:jc w:val="both"/>
        <w:rPr>
          <w:rFonts w:ascii="Arial" w:hAnsi="Arial" w:cs="Arial"/>
          <w:sz w:val="24"/>
          <w:szCs w:val="24"/>
        </w:rPr>
      </w:pPr>
      <w:r w:rsidRPr="00061C88">
        <w:rPr>
          <w:rFonts w:ascii="Arial" w:hAnsi="Arial" w:cs="Arial"/>
          <w:sz w:val="24"/>
          <w:szCs w:val="24"/>
        </w:rPr>
        <w:t xml:space="preserve">Esta teoría tiene dentro de sus principales fundadores a Jeremy Bentham (siglo XVIII) y a John Stuart </w:t>
      </w:r>
      <w:proofErr w:type="spellStart"/>
      <w:r w:rsidRPr="00061C88">
        <w:rPr>
          <w:rFonts w:ascii="Arial" w:hAnsi="Arial" w:cs="Arial"/>
          <w:sz w:val="24"/>
          <w:szCs w:val="24"/>
        </w:rPr>
        <w:t>Mill</w:t>
      </w:r>
      <w:proofErr w:type="spellEnd"/>
      <w:r w:rsidRPr="00061C88">
        <w:rPr>
          <w:rFonts w:ascii="Arial" w:hAnsi="Arial" w:cs="Arial"/>
          <w:sz w:val="24"/>
          <w:szCs w:val="24"/>
        </w:rPr>
        <w:t xml:space="preserve"> (siglo XIX). Si bien los filósofos que han estudiado y seguido esta doctrina han manifestado importantes divergencias sobre cuestiones básicas de esta, en </w:t>
      </w:r>
      <w:r w:rsidR="00361033" w:rsidRPr="00061C88">
        <w:rPr>
          <w:rFonts w:ascii="Arial" w:hAnsi="Arial" w:cs="Arial"/>
          <w:sz w:val="24"/>
          <w:szCs w:val="24"/>
        </w:rPr>
        <w:t xml:space="preserve">un sentido estricto, el utilitarismo representa la búsqueda de la mayor felicidad para el mayor número de personas, entendiéndose la felicidad como el placer y la ausencia de dolor, aplicado a </w:t>
      </w:r>
      <w:r w:rsidR="00F051EE" w:rsidRPr="00061C88">
        <w:rPr>
          <w:rFonts w:ascii="Arial" w:hAnsi="Arial" w:cs="Arial"/>
          <w:sz w:val="24"/>
          <w:szCs w:val="24"/>
        </w:rPr>
        <w:t>una</w:t>
      </w:r>
      <w:r w:rsidR="00361033" w:rsidRPr="00061C88">
        <w:rPr>
          <w:rFonts w:ascii="Arial" w:hAnsi="Arial" w:cs="Arial"/>
          <w:sz w:val="24"/>
          <w:szCs w:val="24"/>
        </w:rPr>
        <w:t xml:space="preserve"> situación </w:t>
      </w:r>
      <w:r w:rsidR="00F051EE" w:rsidRPr="00061C88">
        <w:rPr>
          <w:rFonts w:ascii="Arial" w:hAnsi="Arial" w:cs="Arial"/>
          <w:sz w:val="24"/>
          <w:szCs w:val="24"/>
        </w:rPr>
        <w:t>en particular</w:t>
      </w:r>
      <w:r w:rsidR="00361033" w:rsidRPr="00061C88">
        <w:rPr>
          <w:rFonts w:ascii="Arial" w:hAnsi="Arial" w:cs="Arial"/>
          <w:sz w:val="24"/>
          <w:szCs w:val="24"/>
        </w:rPr>
        <w:t xml:space="preserve">. </w:t>
      </w:r>
      <w:r w:rsidRPr="00061C88">
        <w:rPr>
          <w:rFonts w:ascii="Arial" w:hAnsi="Arial" w:cs="Arial"/>
          <w:sz w:val="24"/>
          <w:szCs w:val="24"/>
        </w:rPr>
        <w:t>Según Williams (1972), e</w:t>
      </w:r>
      <w:r w:rsidR="00F051EE" w:rsidRPr="00061C88">
        <w:rPr>
          <w:rFonts w:ascii="Arial" w:hAnsi="Arial" w:cs="Arial"/>
          <w:sz w:val="24"/>
          <w:szCs w:val="24"/>
        </w:rPr>
        <w:t>l utilitarismo presenta</w:t>
      </w:r>
      <w:r w:rsidR="00361033" w:rsidRPr="00061C88">
        <w:rPr>
          <w:rFonts w:ascii="Arial" w:hAnsi="Arial" w:cs="Arial"/>
          <w:sz w:val="24"/>
          <w:szCs w:val="24"/>
        </w:rPr>
        <w:t xml:space="preserve"> cuatro </w:t>
      </w:r>
      <w:r w:rsidR="00F051EE" w:rsidRPr="00061C88">
        <w:rPr>
          <w:rFonts w:ascii="Arial" w:hAnsi="Arial" w:cs="Arial"/>
          <w:sz w:val="24"/>
          <w:szCs w:val="24"/>
        </w:rPr>
        <w:t>atractivos</w:t>
      </w:r>
      <w:r w:rsidR="00361033" w:rsidRPr="00061C88">
        <w:rPr>
          <w:rFonts w:ascii="Arial" w:hAnsi="Arial" w:cs="Arial"/>
          <w:sz w:val="24"/>
          <w:szCs w:val="24"/>
        </w:rPr>
        <w:t xml:space="preserve">: </w:t>
      </w:r>
      <w:r w:rsidRPr="00061C88">
        <w:rPr>
          <w:rFonts w:ascii="Arial" w:hAnsi="Arial" w:cs="Arial"/>
          <w:sz w:val="24"/>
          <w:szCs w:val="24"/>
        </w:rPr>
        <w:t>e</w:t>
      </w:r>
      <w:r w:rsidR="00F051EE" w:rsidRPr="00061C88">
        <w:rPr>
          <w:rFonts w:ascii="Arial" w:hAnsi="Arial" w:cs="Arial"/>
          <w:sz w:val="24"/>
          <w:szCs w:val="24"/>
        </w:rPr>
        <w:t>n primer lugar</w:t>
      </w:r>
      <w:r w:rsidR="00361033" w:rsidRPr="00061C88">
        <w:rPr>
          <w:rFonts w:ascii="Arial" w:hAnsi="Arial" w:cs="Arial"/>
          <w:sz w:val="24"/>
          <w:szCs w:val="24"/>
        </w:rPr>
        <w:t xml:space="preserve">, es no – trascendental, es decir, no está relacionado con cuestiones </w:t>
      </w:r>
      <w:r w:rsidR="00F051EE" w:rsidRPr="00061C88">
        <w:rPr>
          <w:rFonts w:ascii="Arial" w:hAnsi="Arial" w:cs="Arial"/>
          <w:sz w:val="24"/>
          <w:szCs w:val="24"/>
        </w:rPr>
        <w:t>vayan</w:t>
      </w:r>
      <w:r w:rsidR="00361033" w:rsidRPr="00061C88">
        <w:rPr>
          <w:rFonts w:ascii="Arial" w:hAnsi="Arial" w:cs="Arial"/>
          <w:sz w:val="24"/>
          <w:szCs w:val="24"/>
        </w:rPr>
        <w:t xml:space="preserve"> más allá de la vida humana o</w:t>
      </w:r>
      <w:r w:rsidR="00F051EE" w:rsidRPr="00061C88">
        <w:rPr>
          <w:rFonts w:ascii="Arial" w:hAnsi="Arial" w:cs="Arial"/>
          <w:sz w:val="24"/>
          <w:szCs w:val="24"/>
        </w:rPr>
        <w:t xml:space="preserve"> sujeto a</w:t>
      </w:r>
      <w:r w:rsidR="00361033" w:rsidRPr="00061C88">
        <w:rPr>
          <w:rFonts w:ascii="Arial" w:hAnsi="Arial" w:cs="Arial"/>
          <w:sz w:val="24"/>
          <w:szCs w:val="24"/>
        </w:rPr>
        <w:t xml:space="preserve"> consideraciones religiosas. En segundo lugar, su componente básico, la felicidad, </w:t>
      </w:r>
      <w:r w:rsidR="00F051EE" w:rsidRPr="00061C88">
        <w:rPr>
          <w:rFonts w:ascii="Arial" w:hAnsi="Arial" w:cs="Arial"/>
          <w:sz w:val="24"/>
          <w:szCs w:val="24"/>
        </w:rPr>
        <w:t xml:space="preserve">parece mínimamente problemático, puesto que aun cuando las personas disientan en muchos aspectos, la búsqueda de la mayor felicidad es, con independencia de otras consideraciones, un fin razonable. En tercer lugar, los asuntos morales podrían evaluarse a partir de un cálculo previo sobre las consecuencias producidas por los actos (doctrina </w:t>
      </w:r>
      <w:proofErr w:type="spellStart"/>
      <w:r w:rsidR="00F051EE" w:rsidRPr="00061C88">
        <w:rPr>
          <w:rFonts w:ascii="Arial" w:hAnsi="Arial" w:cs="Arial"/>
          <w:sz w:val="24"/>
          <w:szCs w:val="24"/>
        </w:rPr>
        <w:t>consecuencialista</w:t>
      </w:r>
      <w:proofErr w:type="spellEnd"/>
      <w:r w:rsidR="00F051EE" w:rsidRPr="00061C88">
        <w:rPr>
          <w:rFonts w:ascii="Arial" w:hAnsi="Arial" w:cs="Arial"/>
          <w:sz w:val="24"/>
          <w:szCs w:val="24"/>
        </w:rPr>
        <w:t>)</w:t>
      </w:r>
      <w:r w:rsidR="00D341FE" w:rsidRPr="00061C88">
        <w:rPr>
          <w:rFonts w:ascii="Arial" w:hAnsi="Arial" w:cs="Arial"/>
          <w:sz w:val="24"/>
          <w:szCs w:val="24"/>
        </w:rPr>
        <w:t>, es decir, las acciones no tienen un valor moral en sí mismo, sino en relación a la bondad o maldad de sus consecuencias.</w:t>
      </w:r>
      <w:r w:rsidR="00F051EE" w:rsidRPr="00061C88">
        <w:rPr>
          <w:rFonts w:ascii="Arial" w:hAnsi="Arial" w:cs="Arial"/>
          <w:sz w:val="24"/>
          <w:szCs w:val="24"/>
        </w:rPr>
        <w:t xml:space="preserve"> Finalmente, el utilitarismo nos proporciona una “moneda corriente universal de pensamiento moral”, donde los distintos intereses o demandas pueden ser convertidos a la misma moneda, en términos de felicidad (Williams, 1972).</w:t>
      </w:r>
    </w:p>
    <w:p w:rsidR="00F051EE" w:rsidRPr="00061C88" w:rsidRDefault="00C75F13" w:rsidP="009C0376">
      <w:pPr>
        <w:jc w:val="both"/>
        <w:rPr>
          <w:rFonts w:ascii="Arial" w:hAnsi="Arial" w:cs="Arial"/>
          <w:sz w:val="24"/>
          <w:szCs w:val="24"/>
        </w:rPr>
      </w:pPr>
      <w:r w:rsidRPr="00061C88">
        <w:rPr>
          <w:rFonts w:ascii="Arial" w:hAnsi="Arial" w:cs="Arial"/>
          <w:sz w:val="24"/>
          <w:szCs w:val="24"/>
        </w:rPr>
        <w:lastRenderedPageBreak/>
        <w:t>Durante un largo tiempo</w:t>
      </w:r>
      <w:r w:rsidR="00094419" w:rsidRPr="00061C88">
        <w:rPr>
          <w:rFonts w:ascii="Arial" w:hAnsi="Arial" w:cs="Arial"/>
          <w:sz w:val="24"/>
          <w:szCs w:val="24"/>
        </w:rPr>
        <w:t>,</w:t>
      </w:r>
      <w:r w:rsidRPr="00061C88">
        <w:rPr>
          <w:rFonts w:ascii="Arial" w:hAnsi="Arial" w:cs="Arial"/>
          <w:sz w:val="24"/>
          <w:szCs w:val="24"/>
        </w:rPr>
        <w:t xml:space="preserve"> la apelación a consideraciones utilitaristas constituía la única alternativa válida para justificar instituciones y cursos de acción, siendo la negativa a hacerlo constitutivo de una indiferencia hacia los intereses de otros. Su difusión fue ampliamente favorecida por el desarrollo de teorías económicas que utilizaban al utili</w:t>
      </w:r>
      <w:r w:rsidR="008C1F49">
        <w:rPr>
          <w:rFonts w:ascii="Arial" w:hAnsi="Arial" w:cs="Arial"/>
          <w:sz w:val="24"/>
          <w:szCs w:val="24"/>
        </w:rPr>
        <w:t>tarismo como presupuesto moral.</w:t>
      </w:r>
    </w:p>
    <w:p w:rsidR="00033CDD" w:rsidRPr="00061C88" w:rsidRDefault="00094419" w:rsidP="00033CDD">
      <w:pPr>
        <w:jc w:val="both"/>
        <w:rPr>
          <w:rFonts w:ascii="Arial" w:hAnsi="Arial" w:cs="Arial"/>
          <w:sz w:val="24"/>
          <w:szCs w:val="24"/>
        </w:rPr>
      </w:pPr>
      <w:r w:rsidRPr="00061C88">
        <w:rPr>
          <w:rFonts w:ascii="Arial" w:hAnsi="Arial" w:cs="Arial"/>
          <w:sz w:val="24"/>
          <w:szCs w:val="24"/>
        </w:rPr>
        <w:t xml:space="preserve">Visto de esta manera y utilizando </w:t>
      </w:r>
      <w:r w:rsidR="00033CDD" w:rsidRPr="00061C88">
        <w:rPr>
          <w:rFonts w:ascii="Arial" w:hAnsi="Arial" w:cs="Arial"/>
          <w:sz w:val="24"/>
          <w:szCs w:val="24"/>
        </w:rPr>
        <w:t>el enfoque utilitarista</w:t>
      </w:r>
      <w:r w:rsidRPr="00061C88">
        <w:rPr>
          <w:rFonts w:ascii="Arial" w:hAnsi="Arial" w:cs="Arial"/>
          <w:sz w:val="24"/>
          <w:szCs w:val="24"/>
        </w:rPr>
        <w:t>,</w:t>
      </w:r>
      <w:r w:rsidR="00033CDD" w:rsidRPr="00061C88">
        <w:rPr>
          <w:rFonts w:ascii="Arial" w:hAnsi="Arial" w:cs="Arial"/>
          <w:sz w:val="24"/>
          <w:szCs w:val="24"/>
        </w:rPr>
        <w:t xml:space="preserve"> la pobreza se definiría en términos de un nivel de bienestar mínimo a alcanzar por </w:t>
      </w:r>
      <w:proofErr w:type="spellStart"/>
      <w:r w:rsidRPr="00061C88">
        <w:rPr>
          <w:rFonts w:ascii="Arial" w:hAnsi="Arial" w:cs="Arial"/>
          <w:sz w:val="24"/>
          <w:szCs w:val="24"/>
        </w:rPr>
        <w:t>cadaindividuo</w:t>
      </w:r>
      <w:proofErr w:type="spellEnd"/>
      <w:r w:rsidRPr="00061C88">
        <w:rPr>
          <w:rFonts w:ascii="Arial" w:hAnsi="Arial" w:cs="Arial"/>
          <w:sz w:val="24"/>
          <w:szCs w:val="24"/>
        </w:rPr>
        <w:t xml:space="preserve">, </w:t>
      </w:r>
      <w:proofErr w:type="spellStart"/>
      <w:r w:rsidRPr="00061C88">
        <w:rPr>
          <w:rFonts w:ascii="Arial" w:hAnsi="Arial" w:cs="Arial"/>
          <w:sz w:val="24"/>
          <w:szCs w:val="24"/>
        </w:rPr>
        <w:t>cuyatraducción</w:t>
      </w:r>
      <w:proofErr w:type="spellEnd"/>
      <w:r w:rsidRPr="00061C88">
        <w:rPr>
          <w:rFonts w:ascii="Arial" w:hAnsi="Arial" w:cs="Arial"/>
          <w:sz w:val="24"/>
          <w:szCs w:val="24"/>
        </w:rPr>
        <w:t xml:space="preserve"> </w:t>
      </w:r>
      <w:r w:rsidR="00033CDD" w:rsidRPr="00061C88">
        <w:rPr>
          <w:rFonts w:ascii="Arial" w:hAnsi="Arial" w:cs="Arial"/>
          <w:sz w:val="24"/>
          <w:szCs w:val="24"/>
        </w:rPr>
        <w:t xml:space="preserve">en términos de ingresos </w:t>
      </w:r>
      <w:r w:rsidRPr="00061C88">
        <w:rPr>
          <w:rFonts w:ascii="Arial" w:hAnsi="Arial" w:cs="Arial"/>
          <w:sz w:val="24"/>
          <w:szCs w:val="24"/>
        </w:rPr>
        <w:t xml:space="preserve">representaría </w:t>
      </w:r>
      <w:r w:rsidR="00033CDD" w:rsidRPr="00061C88">
        <w:rPr>
          <w:rFonts w:ascii="Arial" w:hAnsi="Arial" w:cs="Arial"/>
          <w:sz w:val="24"/>
          <w:szCs w:val="24"/>
        </w:rPr>
        <w:t xml:space="preserve">la línea de pobreza. </w:t>
      </w:r>
      <w:r w:rsidRPr="00061C88">
        <w:rPr>
          <w:rFonts w:ascii="Arial" w:hAnsi="Arial" w:cs="Arial"/>
          <w:sz w:val="24"/>
          <w:szCs w:val="24"/>
        </w:rPr>
        <w:t xml:space="preserve">A través de este mismo ejercicio, se </w:t>
      </w:r>
      <w:r w:rsidR="00033CDD" w:rsidRPr="00061C88">
        <w:rPr>
          <w:rFonts w:ascii="Arial" w:hAnsi="Arial" w:cs="Arial"/>
          <w:sz w:val="24"/>
          <w:szCs w:val="24"/>
        </w:rPr>
        <w:t xml:space="preserve">podría acomodar la inclusión de </w:t>
      </w:r>
      <w:r w:rsidRPr="00061C88">
        <w:rPr>
          <w:rFonts w:ascii="Arial" w:hAnsi="Arial" w:cs="Arial"/>
          <w:sz w:val="24"/>
          <w:szCs w:val="24"/>
        </w:rPr>
        <w:t xml:space="preserve">otras </w:t>
      </w:r>
      <w:r w:rsidR="00033CDD" w:rsidRPr="00061C88">
        <w:rPr>
          <w:rFonts w:ascii="Arial" w:hAnsi="Arial" w:cs="Arial"/>
          <w:sz w:val="24"/>
          <w:szCs w:val="24"/>
        </w:rPr>
        <w:t xml:space="preserve">dimensiones distintas al ingreso, </w:t>
      </w:r>
      <w:r w:rsidRPr="00061C88">
        <w:rPr>
          <w:rFonts w:ascii="Arial" w:hAnsi="Arial" w:cs="Arial"/>
          <w:sz w:val="24"/>
          <w:szCs w:val="24"/>
        </w:rPr>
        <w:t xml:space="preserve">especialmente si </w:t>
      </w:r>
      <w:r w:rsidR="00033CDD" w:rsidRPr="00061C88">
        <w:rPr>
          <w:rFonts w:ascii="Arial" w:hAnsi="Arial" w:cs="Arial"/>
          <w:sz w:val="24"/>
          <w:szCs w:val="24"/>
        </w:rPr>
        <w:t xml:space="preserve">el bienestar de las personas </w:t>
      </w:r>
      <w:r w:rsidRPr="00061C88">
        <w:rPr>
          <w:rFonts w:ascii="Arial" w:hAnsi="Arial" w:cs="Arial"/>
          <w:sz w:val="24"/>
          <w:szCs w:val="24"/>
        </w:rPr>
        <w:t xml:space="preserve">no siempre </w:t>
      </w:r>
      <w:r w:rsidR="00033CDD" w:rsidRPr="00061C88">
        <w:rPr>
          <w:rFonts w:ascii="Arial" w:hAnsi="Arial" w:cs="Arial"/>
          <w:sz w:val="24"/>
          <w:szCs w:val="24"/>
        </w:rPr>
        <w:t xml:space="preserve">depende de bienes que se compran </w:t>
      </w:r>
      <w:r w:rsidRPr="00061C88">
        <w:rPr>
          <w:rFonts w:ascii="Arial" w:hAnsi="Arial" w:cs="Arial"/>
          <w:sz w:val="24"/>
          <w:szCs w:val="24"/>
        </w:rPr>
        <w:t>a través de</w:t>
      </w:r>
      <w:r w:rsidR="00033CDD" w:rsidRPr="00061C88">
        <w:rPr>
          <w:rFonts w:ascii="Arial" w:hAnsi="Arial" w:cs="Arial"/>
          <w:sz w:val="24"/>
          <w:szCs w:val="24"/>
        </w:rPr>
        <w:t xml:space="preserve"> ingresos, como son la salud, educación y </w:t>
      </w:r>
      <w:proofErr w:type="spellStart"/>
      <w:r w:rsidR="00033CDD" w:rsidRPr="00061C88">
        <w:rPr>
          <w:rFonts w:ascii="Arial" w:hAnsi="Arial" w:cs="Arial"/>
          <w:sz w:val="24"/>
          <w:szCs w:val="24"/>
        </w:rPr>
        <w:t>vivienda</w:t>
      </w:r>
      <w:proofErr w:type="gramStart"/>
      <w:r w:rsidRPr="00061C88">
        <w:rPr>
          <w:rFonts w:ascii="Arial" w:hAnsi="Arial" w:cs="Arial"/>
          <w:sz w:val="24"/>
          <w:szCs w:val="24"/>
        </w:rPr>
        <w:t>,cada</w:t>
      </w:r>
      <w:proofErr w:type="spellEnd"/>
      <w:proofErr w:type="gramEnd"/>
      <w:r w:rsidRPr="00061C88">
        <w:rPr>
          <w:rFonts w:ascii="Arial" w:hAnsi="Arial" w:cs="Arial"/>
          <w:sz w:val="24"/>
          <w:szCs w:val="24"/>
        </w:rPr>
        <w:t xml:space="preserve"> vez que </w:t>
      </w:r>
      <w:r w:rsidR="00033CDD" w:rsidRPr="00061C88">
        <w:rPr>
          <w:rFonts w:ascii="Arial" w:hAnsi="Arial" w:cs="Arial"/>
          <w:sz w:val="24"/>
          <w:szCs w:val="24"/>
        </w:rPr>
        <w:t xml:space="preserve">son </w:t>
      </w:r>
      <w:r w:rsidRPr="00061C88">
        <w:rPr>
          <w:rFonts w:ascii="Arial" w:hAnsi="Arial" w:cs="Arial"/>
          <w:sz w:val="24"/>
          <w:szCs w:val="24"/>
        </w:rPr>
        <w:t xml:space="preserve">entregadas en </w:t>
      </w:r>
      <w:r w:rsidR="00033CDD" w:rsidRPr="00061C88">
        <w:rPr>
          <w:rFonts w:ascii="Arial" w:hAnsi="Arial" w:cs="Arial"/>
          <w:sz w:val="24"/>
          <w:szCs w:val="24"/>
        </w:rPr>
        <w:t xml:space="preserve">forma gratuita o subsidiada a través </w:t>
      </w:r>
      <w:r w:rsidRPr="00061C88">
        <w:rPr>
          <w:rFonts w:ascii="Arial" w:hAnsi="Arial" w:cs="Arial"/>
          <w:sz w:val="24"/>
          <w:szCs w:val="24"/>
        </w:rPr>
        <w:t>del Estado (</w:t>
      </w:r>
      <w:r w:rsidR="00DB7B09" w:rsidRPr="00061C88">
        <w:rPr>
          <w:rFonts w:ascii="Arial" w:hAnsi="Arial" w:cs="Arial"/>
          <w:sz w:val="24"/>
          <w:szCs w:val="24"/>
        </w:rPr>
        <w:t>CEPAL</w:t>
      </w:r>
      <w:r w:rsidRPr="00061C88">
        <w:rPr>
          <w:rFonts w:ascii="Arial" w:hAnsi="Arial" w:cs="Arial"/>
          <w:sz w:val="24"/>
          <w:szCs w:val="24"/>
        </w:rPr>
        <w:t xml:space="preserve">, 2007). </w:t>
      </w:r>
    </w:p>
    <w:p w:rsidR="00DB7B09" w:rsidRPr="00061C88" w:rsidRDefault="002A648D" w:rsidP="00DB7B09">
      <w:pPr>
        <w:jc w:val="both"/>
        <w:rPr>
          <w:rFonts w:ascii="Arial" w:hAnsi="Arial" w:cs="Arial"/>
          <w:sz w:val="24"/>
          <w:szCs w:val="24"/>
        </w:rPr>
      </w:pPr>
      <w:r w:rsidRPr="00061C88">
        <w:rPr>
          <w:rFonts w:ascii="Arial" w:hAnsi="Arial" w:cs="Arial"/>
          <w:sz w:val="24"/>
          <w:szCs w:val="24"/>
        </w:rPr>
        <w:t xml:space="preserve">Sin embargo, Larrañaga (2007) establece que hay dos problemas que el enfoque utilitarista </w:t>
      </w:r>
      <w:r w:rsidR="00516CFD" w:rsidRPr="00061C88">
        <w:rPr>
          <w:rFonts w:ascii="Arial" w:hAnsi="Arial" w:cs="Arial"/>
          <w:sz w:val="24"/>
          <w:szCs w:val="24"/>
        </w:rPr>
        <w:t xml:space="preserve">debe </w:t>
      </w:r>
      <w:r w:rsidRPr="00061C88">
        <w:rPr>
          <w:rFonts w:ascii="Arial" w:hAnsi="Arial" w:cs="Arial"/>
          <w:sz w:val="24"/>
          <w:szCs w:val="24"/>
        </w:rPr>
        <w:t xml:space="preserve">resolver </w:t>
      </w:r>
      <w:r w:rsidR="002B5202" w:rsidRPr="00061C88">
        <w:rPr>
          <w:rFonts w:ascii="Arial" w:hAnsi="Arial" w:cs="Arial"/>
          <w:sz w:val="24"/>
          <w:szCs w:val="24"/>
        </w:rPr>
        <w:t>antes de</w:t>
      </w:r>
      <w:r w:rsidRPr="00061C88">
        <w:rPr>
          <w:rFonts w:ascii="Arial" w:hAnsi="Arial" w:cs="Arial"/>
          <w:sz w:val="24"/>
          <w:szCs w:val="24"/>
        </w:rPr>
        <w:t xml:space="preserve"> representar un marco razonable para la evaluación social: la comparación interpersonal de las utilidades y una función objetiva (pública) de bienestar social. En el primer caso, </w:t>
      </w:r>
      <w:r w:rsidR="002B5202" w:rsidRPr="00061C88">
        <w:rPr>
          <w:rFonts w:ascii="Arial" w:hAnsi="Arial" w:cs="Arial"/>
          <w:sz w:val="24"/>
          <w:szCs w:val="24"/>
        </w:rPr>
        <w:t xml:space="preserve">si establecemos que </w:t>
      </w:r>
      <w:r w:rsidRPr="00061C88">
        <w:rPr>
          <w:rFonts w:ascii="Arial" w:hAnsi="Arial" w:cs="Arial"/>
          <w:sz w:val="24"/>
          <w:szCs w:val="24"/>
        </w:rPr>
        <w:t xml:space="preserve">el bienestar social </w:t>
      </w:r>
      <w:r w:rsidR="002B5202" w:rsidRPr="00061C88">
        <w:rPr>
          <w:rFonts w:ascii="Arial" w:hAnsi="Arial" w:cs="Arial"/>
          <w:sz w:val="24"/>
          <w:szCs w:val="24"/>
        </w:rPr>
        <w:t xml:space="preserve">está definido </w:t>
      </w:r>
      <w:r w:rsidRPr="00061C88">
        <w:rPr>
          <w:rFonts w:ascii="Arial" w:hAnsi="Arial" w:cs="Arial"/>
          <w:sz w:val="24"/>
          <w:szCs w:val="24"/>
        </w:rPr>
        <w:t>como la suma de las utilidades individuales</w:t>
      </w:r>
      <w:r w:rsidR="002B5202" w:rsidRPr="00061C88">
        <w:rPr>
          <w:rFonts w:ascii="Arial" w:hAnsi="Arial" w:cs="Arial"/>
          <w:sz w:val="24"/>
          <w:szCs w:val="24"/>
        </w:rPr>
        <w:t xml:space="preserve">, esto </w:t>
      </w:r>
      <w:r w:rsidRPr="00061C88">
        <w:rPr>
          <w:rFonts w:ascii="Arial" w:hAnsi="Arial" w:cs="Arial"/>
          <w:sz w:val="24"/>
          <w:szCs w:val="24"/>
        </w:rPr>
        <w:t xml:space="preserve">supone la comparación interpersonal de las preferencias </w:t>
      </w:r>
      <w:proofErr w:type="spellStart"/>
      <w:r w:rsidRPr="00061C88">
        <w:rPr>
          <w:rFonts w:ascii="Arial" w:hAnsi="Arial" w:cs="Arial"/>
          <w:sz w:val="24"/>
          <w:szCs w:val="24"/>
        </w:rPr>
        <w:t>individuales.</w:t>
      </w:r>
      <w:r w:rsidR="00516CFD" w:rsidRPr="00061C88">
        <w:rPr>
          <w:rFonts w:ascii="Arial" w:hAnsi="Arial" w:cs="Arial"/>
          <w:sz w:val="24"/>
          <w:szCs w:val="24"/>
        </w:rPr>
        <w:t>Dicho</w:t>
      </w:r>
      <w:proofErr w:type="spellEnd"/>
      <w:r w:rsidR="00516CFD" w:rsidRPr="00061C88">
        <w:rPr>
          <w:rFonts w:ascii="Arial" w:hAnsi="Arial" w:cs="Arial"/>
          <w:sz w:val="24"/>
          <w:szCs w:val="24"/>
        </w:rPr>
        <w:t xml:space="preserve"> supuesto fue descartado en la década de 1930 por la teoría de la demanda, la cual supone consumidores racionales con preferencias ordinales sobre bienes y servicios, sin necesidad de tomar atención sobre la comparación de utilidades. Más tarde, a inicio de los años cincuenta, </w:t>
      </w:r>
      <w:proofErr w:type="spellStart"/>
      <w:r w:rsidR="00516CFD" w:rsidRPr="00061C88">
        <w:rPr>
          <w:rFonts w:ascii="Arial" w:hAnsi="Arial" w:cs="Arial"/>
          <w:sz w:val="24"/>
          <w:szCs w:val="24"/>
        </w:rPr>
        <w:t>Arrow</w:t>
      </w:r>
      <w:proofErr w:type="spellEnd"/>
      <w:r w:rsidR="00516CFD" w:rsidRPr="00061C88">
        <w:rPr>
          <w:rFonts w:ascii="Arial" w:hAnsi="Arial" w:cs="Arial"/>
          <w:sz w:val="24"/>
          <w:szCs w:val="24"/>
        </w:rPr>
        <w:t xml:space="preserve"> (1951) demostró que no era posible construir funciones de bienestar social sin tener que recurrir a la comparación interpersonal de las utilidades. En el segundo caso, la evaluación social con fines de política pública debe realizarse sobre un concepto objetivo (público) del bienestar, el cual no considera las preferencias de cada individuo</w:t>
      </w:r>
      <w:r w:rsidR="00DB7B09" w:rsidRPr="00061C88">
        <w:rPr>
          <w:rFonts w:ascii="Arial" w:hAnsi="Arial" w:cs="Arial"/>
          <w:sz w:val="24"/>
          <w:szCs w:val="24"/>
        </w:rPr>
        <w:t xml:space="preserve">. Si esto no fuera así, </w:t>
      </w:r>
      <w:r w:rsidR="00516CFD" w:rsidRPr="00061C88">
        <w:rPr>
          <w:rFonts w:ascii="Arial" w:hAnsi="Arial" w:cs="Arial"/>
          <w:sz w:val="24"/>
          <w:szCs w:val="24"/>
        </w:rPr>
        <w:t xml:space="preserve">en un caso extremo, la pobreza </w:t>
      </w:r>
      <w:r w:rsidR="00DB7B09" w:rsidRPr="00061C88">
        <w:rPr>
          <w:rFonts w:ascii="Arial" w:hAnsi="Arial" w:cs="Arial"/>
          <w:sz w:val="24"/>
          <w:szCs w:val="24"/>
        </w:rPr>
        <w:t>dependería por ejemplo</w:t>
      </w:r>
      <w:r w:rsidR="00516CFD" w:rsidRPr="00061C88">
        <w:rPr>
          <w:rFonts w:ascii="Arial" w:hAnsi="Arial" w:cs="Arial"/>
          <w:sz w:val="24"/>
          <w:szCs w:val="24"/>
        </w:rPr>
        <w:t xml:space="preserve"> de las preferencias </w:t>
      </w:r>
      <w:r w:rsidR="00DB7B09" w:rsidRPr="00061C88">
        <w:rPr>
          <w:rFonts w:ascii="Arial" w:hAnsi="Arial" w:cs="Arial"/>
          <w:sz w:val="24"/>
          <w:szCs w:val="24"/>
        </w:rPr>
        <w:t>d</w:t>
      </w:r>
      <w:r w:rsidR="00061C88">
        <w:rPr>
          <w:rFonts w:ascii="Arial" w:hAnsi="Arial" w:cs="Arial"/>
          <w:sz w:val="24"/>
          <w:szCs w:val="24"/>
        </w:rPr>
        <w:t xml:space="preserve">e una persona con gustos caros </w:t>
      </w:r>
      <w:r w:rsidR="00DB7B09" w:rsidRPr="00061C88">
        <w:rPr>
          <w:rFonts w:ascii="Arial" w:hAnsi="Arial" w:cs="Arial"/>
          <w:sz w:val="24"/>
          <w:szCs w:val="24"/>
        </w:rPr>
        <w:t xml:space="preserve">(CEPAL, 2007). </w:t>
      </w:r>
    </w:p>
    <w:p w:rsidR="00061C88" w:rsidRPr="00061C88" w:rsidRDefault="00061C88" w:rsidP="00061C88">
      <w:pPr>
        <w:pStyle w:val="Ttulo2"/>
        <w:rPr>
          <w:rFonts w:ascii="Arial" w:hAnsi="Arial" w:cs="Arial"/>
          <w:b/>
          <w:color w:val="auto"/>
          <w:sz w:val="24"/>
          <w:szCs w:val="24"/>
          <w:u w:val="single"/>
        </w:rPr>
      </w:pPr>
      <w:bookmarkStart w:id="9" w:name="_Toc468140317"/>
      <w:r>
        <w:rPr>
          <w:rFonts w:ascii="Arial" w:hAnsi="Arial" w:cs="Arial"/>
          <w:b/>
          <w:color w:val="auto"/>
          <w:sz w:val="24"/>
          <w:szCs w:val="24"/>
          <w:u w:val="single"/>
        </w:rPr>
        <w:t>Bienes Primarios</w:t>
      </w:r>
      <w:bookmarkEnd w:id="9"/>
    </w:p>
    <w:p w:rsidR="002B0D67" w:rsidRPr="00061C88" w:rsidRDefault="002B0D67" w:rsidP="00061C88">
      <w:pPr>
        <w:spacing w:after="0"/>
        <w:jc w:val="both"/>
        <w:rPr>
          <w:rFonts w:ascii="Arial" w:hAnsi="Arial" w:cs="Arial"/>
          <w:b/>
          <w:sz w:val="24"/>
          <w:szCs w:val="24"/>
        </w:rPr>
      </w:pPr>
    </w:p>
    <w:p w:rsidR="00F47248" w:rsidRPr="00061C88" w:rsidRDefault="004C4586" w:rsidP="00061C88">
      <w:pPr>
        <w:spacing w:after="0"/>
        <w:jc w:val="both"/>
        <w:rPr>
          <w:rFonts w:ascii="Arial" w:hAnsi="Arial" w:cs="Arial"/>
          <w:sz w:val="24"/>
          <w:szCs w:val="24"/>
        </w:rPr>
      </w:pPr>
      <w:r w:rsidRPr="00061C88">
        <w:rPr>
          <w:rFonts w:ascii="Arial" w:hAnsi="Arial" w:cs="Arial"/>
          <w:sz w:val="24"/>
          <w:szCs w:val="24"/>
        </w:rPr>
        <w:t xml:space="preserve">La teoría de la justicia fue desarrollada por el filósofo John </w:t>
      </w:r>
      <w:proofErr w:type="spellStart"/>
      <w:r w:rsidRPr="00061C88">
        <w:rPr>
          <w:rFonts w:ascii="Arial" w:hAnsi="Arial" w:cs="Arial"/>
          <w:sz w:val="24"/>
          <w:szCs w:val="24"/>
        </w:rPr>
        <w:t>Rawls</w:t>
      </w:r>
      <w:proofErr w:type="spellEnd"/>
      <w:r w:rsidRPr="00061C88">
        <w:rPr>
          <w:rFonts w:ascii="Arial" w:hAnsi="Arial" w:cs="Arial"/>
          <w:sz w:val="24"/>
          <w:szCs w:val="24"/>
        </w:rPr>
        <w:t xml:space="preserve"> en 1971. </w:t>
      </w:r>
      <w:r w:rsidR="005811C6" w:rsidRPr="00061C88">
        <w:rPr>
          <w:rFonts w:ascii="Arial" w:hAnsi="Arial" w:cs="Arial"/>
          <w:sz w:val="24"/>
          <w:szCs w:val="24"/>
        </w:rPr>
        <w:t xml:space="preserve">Mediante esta teoría, </w:t>
      </w:r>
      <w:proofErr w:type="spellStart"/>
      <w:r w:rsidR="005811C6" w:rsidRPr="00061C88">
        <w:rPr>
          <w:rFonts w:ascii="Arial" w:hAnsi="Arial" w:cs="Arial"/>
          <w:sz w:val="24"/>
          <w:szCs w:val="24"/>
        </w:rPr>
        <w:t>Rawls</w:t>
      </w:r>
      <w:proofErr w:type="spellEnd"/>
      <w:r w:rsidR="005811C6" w:rsidRPr="00061C88">
        <w:rPr>
          <w:rFonts w:ascii="Arial" w:hAnsi="Arial" w:cs="Arial"/>
          <w:sz w:val="24"/>
          <w:szCs w:val="24"/>
        </w:rPr>
        <w:t xml:space="preserve"> busca establecer la posibilidad de que las personas, bajo ciertas condiciones determinadas, puedan prestar hipotéticamente su consentimiento para definir determinadas formas sociales de organización, de modo de poder justificarlas sobre la base de ese consentimiento universal hipotético. Así, el objetivo de este contrato es establecer ciertos principios de </w:t>
      </w:r>
      <w:proofErr w:type="spellStart"/>
      <w:r w:rsidR="005811C6" w:rsidRPr="00061C88">
        <w:rPr>
          <w:rFonts w:ascii="Arial" w:hAnsi="Arial" w:cs="Arial"/>
          <w:sz w:val="24"/>
          <w:szCs w:val="24"/>
        </w:rPr>
        <w:t>justiciaque</w:t>
      </w:r>
      <w:proofErr w:type="spellEnd"/>
      <w:r w:rsidR="005811C6" w:rsidRPr="00061C88">
        <w:rPr>
          <w:rFonts w:ascii="Arial" w:hAnsi="Arial" w:cs="Arial"/>
          <w:sz w:val="24"/>
          <w:szCs w:val="24"/>
        </w:rPr>
        <w:t xml:space="preserve"> sirvan </w:t>
      </w:r>
      <w:r w:rsidR="00D617FB" w:rsidRPr="00061C88">
        <w:rPr>
          <w:rFonts w:ascii="Arial" w:hAnsi="Arial" w:cs="Arial"/>
          <w:sz w:val="24"/>
          <w:szCs w:val="24"/>
        </w:rPr>
        <w:t xml:space="preserve">para evaluar las instituciones </w:t>
      </w:r>
      <w:r w:rsidR="005811C6" w:rsidRPr="00061C88">
        <w:rPr>
          <w:rFonts w:ascii="Arial" w:hAnsi="Arial" w:cs="Arial"/>
          <w:sz w:val="24"/>
          <w:szCs w:val="24"/>
        </w:rPr>
        <w:t>básica</w:t>
      </w:r>
      <w:r w:rsidR="00D617FB" w:rsidRPr="00061C88">
        <w:rPr>
          <w:rFonts w:ascii="Arial" w:hAnsi="Arial" w:cs="Arial"/>
          <w:sz w:val="24"/>
          <w:szCs w:val="24"/>
        </w:rPr>
        <w:t>s</w:t>
      </w:r>
      <w:r w:rsidR="005811C6" w:rsidRPr="00061C88">
        <w:rPr>
          <w:rFonts w:ascii="Arial" w:hAnsi="Arial" w:cs="Arial"/>
          <w:sz w:val="24"/>
          <w:szCs w:val="24"/>
        </w:rPr>
        <w:t xml:space="preserve"> de una sociedad, definiendo la distribución apropiada de los beneficios y cargas de la cooperación </w:t>
      </w:r>
      <w:r w:rsidR="005811C6" w:rsidRPr="00061C88">
        <w:rPr>
          <w:rFonts w:ascii="Arial" w:hAnsi="Arial" w:cs="Arial"/>
          <w:sz w:val="24"/>
          <w:szCs w:val="24"/>
        </w:rPr>
        <w:lastRenderedPageBreak/>
        <w:t>social (Nino, 2003).</w:t>
      </w:r>
      <w:r w:rsidR="00D617FB" w:rsidRPr="00061C88">
        <w:rPr>
          <w:rFonts w:ascii="Arial" w:hAnsi="Arial" w:cs="Arial"/>
          <w:sz w:val="24"/>
          <w:szCs w:val="24"/>
        </w:rPr>
        <w:t xml:space="preserve"> Para derivar los principios de justicia, </w:t>
      </w:r>
      <w:proofErr w:type="spellStart"/>
      <w:r w:rsidR="00D617FB" w:rsidRPr="00061C88">
        <w:rPr>
          <w:rFonts w:ascii="Arial" w:hAnsi="Arial" w:cs="Arial"/>
          <w:sz w:val="24"/>
          <w:szCs w:val="24"/>
        </w:rPr>
        <w:t>Rawls</w:t>
      </w:r>
      <w:proofErr w:type="spellEnd"/>
      <w:r w:rsidR="00D617FB" w:rsidRPr="00061C88">
        <w:rPr>
          <w:rFonts w:ascii="Arial" w:hAnsi="Arial" w:cs="Arial"/>
          <w:sz w:val="24"/>
          <w:szCs w:val="24"/>
        </w:rPr>
        <w:t xml:space="preserve"> se pregunta ¿qué principios de justicia habrían acordado los integrantes de la sociedad en un contrato inicial, donde se establecieran los términos que regirían la futura cooperación social? Para </w:t>
      </w:r>
      <w:r w:rsidR="00F47248" w:rsidRPr="00061C88">
        <w:rPr>
          <w:rFonts w:ascii="Arial" w:hAnsi="Arial" w:cs="Arial"/>
          <w:sz w:val="24"/>
          <w:szCs w:val="24"/>
        </w:rPr>
        <w:t xml:space="preserve">realizar este ejercicio, </w:t>
      </w:r>
      <w:r w:rsidR="00D617FB" w:rsidRPr="00061C88">
        <w:rPr>
          <w:rFonts w:ascii="Arial" w:hAnsi="Arial" w:cs="Arial"/>
          <w:sz w:val="24"/>
          <w:szCs w:val="24"/>
        </w:rPr>
        <w:t xml:space="preserve">se </w:t>
      </w:r>
      <w:r w:rsidR="00F47248" w:rsidRPr="00061C88">
        <w:rPr>
          <w:rFonts w:ascii="Arial" w:hAnsi="Arial" w:cs="Arial"/>
          <w:sz w:val="24"/>
          <w:szCs w:val="24"/>
        </w:rPr>
        <w:t xml:space="preserve">deben establecer </w:t>
      </w:r>
      <w:r w:rsidR="00D617FB" w:rsidRPr="00061C88">
        <w:rPr>
          <w:rFonts w:ascii="Arial" w:hAnsi="Arial" w:cs="Arial"/>
          <w:sz w:val="24"/>
          <w:szCs w:val="24"/>
        </w:rPr>
        <w:t xml:space="preserve">condiciones que </w:t>
      </w:r>
      <w:r w:rsidR="00F47248" w:rsidRPr="00061C88">
        <w:rPr>
          <w:rFonts w:ascii="Arial" w:hAnsi="Arial" w:cs="Arial"/>
          <w:sz w:val="24"/>
          <w:szCs w:val="24"/>
        </w:rPr>
        <w:t xml:space="preserve">aseguren </w:t>
      </w:r>
      <w:r w:rsidR="00D617FB" w:rsidRPr="00061C88">
        <w:rPr>
          <w:rFonts w:ascii="Arial" w:hAnsi="Arial" w:cs="Arial"/>
          <w:sz w:val="24"/>
          <w:szCs w:val="24"/>
        </w:rPr>
        <w:t xml:space="preserve">estándares mínimos de imparcialidad y de </w:t>
      </w:r>
      <w:r w:rsidR="00F47248" w:rsidRPr="00061C88">
        <w:rPr>
          <w:rFonts w:ascii="Arial" w:hAnsi="Arial" w:cs="Arial"/>
          <w:sz w:val="24"/>
          <w:szCs w:val="24"/>
        </w:rPr>
        <w:t xml:space="preserve">igualdad en el acuerdo inicial. </w:t>
      </w:r>
      <w:r w:rsidR="00D617FB" w:rsidRPr="00061C88">
        <w:rPr>
          <w:rFonts w:ascii="Arial" w:hAnsi="Arial" w:cs="Arial"/>
          <w:sz w:val="24"/>
          <w:szCs w:val="24"/>
        </w:rPr>
        <w:t xml:space="preserve">Para tal efecto, </w:t>
      </w:r>
      <w:proofErr w:type="spellStart"/>
      <w:r w:rsidR="00D617FB" w:rsidRPr="00061C88">
        <w:rPr>
          <w:rFonts w:ascii="Arial" w:hAnsi="Arial" w:cs="Arial"/>
          <w:sz w:val="24"/>
          <w:szCs w:val="24"/>
        </w:rPr>
        <w:t>Rawls</w:t>
      </w:r>
      <w:proofErr w:type="spellEnd"/>
      <w:r w:rsidR="00D617FB" w:rsidRPr="00061C88">
        <w:rPr>
          <w:rFonts w:ascii="Arial" w:hAnsi="Arial" w:cs="Arial"/>
          <w:sz w:val="24"/>
          <w:szCs w:val="24"/>
        </w:rPr>
        <w:t xml:space="preserve"> </w:t>
      </w:r>
      <w:r w:rsidR="00F47248" w:rsidRPr="00061C88">
        <w:rPr>
          <w:rFonts w:ascii="Arial" w:hAnsi="Arial" w:cs="Arial"/>
          <w:sz w:val="24"/>
          <w:szCs w:val="24"/>
        </w:rPr>
        <w:t xml:space="preserve">establece que los </w:t>
      </w:r>
      <w:r w:rsidR="00D617FB" w:rsidRPr="00061C88">
        <w:rPr>
          <w:rFonts w:ascii="Arial" w:hAnsi="Arial" w:cs="Arial"/>
          <w:sz w:val="24"/>
          <w:szCs w:val="24"/>
        </w:rPr>
        <w:t xml:space="preserve">participantes </w:t>
      </w:r>
      <w:r w:rsidR="00F47248" w:rsidRPr="00061C88">
        <w:rPr>
          <w:rFonts w:ascii="Arial" w:hAnsi="Arial" w:cs="Arial"/>
          <w:sz w:val="24"/>
          <w:szCs w:val="24"/>
        </w:rPr>
        <w:t xml:space="preserve">deben estar </w:t>
      </w:r>
      <w:r w:rsidR="00D617FB" w:rsidRPr="00061C88">
        <w:rPr>
          <w:rFonts w:ascii="Arial" w:hAnsi="Arial" w:cs="Arial"/>
          <w:sz w:val="24"/>
          <w:szCs w:val="24"/>
        </w:rPr>
        <w:t>cubiertos por un “velo de la ignorancia” sobre su propia situación e intereses, que la deliberación tenga lugar en un estado de igualdad y que los partici</w:t>
      </w:r>
      <w:r w:rsidR="00F47248" w:rsidRPr="00061C88">
        <w:rPr>
          <w:rFonts w:ascii="Arial" w:hAnsi="Arial" w:cs="Arial"/>
          <w:sz w:val="24"/>
          <w:szCs w:val="24"/>
        </w:rPr>
        <w:t>pantes sean personas racionales (</w:t>
      </w:r>
      <w:proofErr w:type="spellStart"/>
      <w:r w:rsidR="00F47248" w:rsidRPr="00061C88">
        <w:rPr>
          <w:rFonts w:ascii="Arial" w:hAnsi="Arial" w:cs="Arial"/>
          <w:sz w:val="24"/>
          <w:szCs w:val="24"/>
        </w:rPr>
        <w:t>Rawls</w:t>
      </w:r>
      <w:proofErr w:type="spellEnd"/>
      <w:r w:rsidR="00F47248" w:rsidRPr="00061C88">
        <w:rPr>
          <w:rFonts w:ascii="Arial" w:hAnsi="Arial" w:cs="Arial"/>
          <w:sz w:val="24"/>
          <w:szCs w:val="24"/>
        </w:rPr>
        <w:t xml:space="preserve">, 1971). </w:t>
      </w:r>
    </w:p>
    <w:p w:rsidR="004C4586" w:rsidRPr="00061C88" w:rsidRDefault="00924103" w:rsidP="00924103">
      <w:pPr>
        <w:jc w:val="both"/>
        <w:rPr>
          <w:rFonts w:ascii="Arial" w:hAnsi="Arial" w:cs="Arial"/>
          <w:sz w:val="24"/>
          <w:szCs w:val="24"/>
        </w:rPr>
      </w:pPr>
      <w:r w:rsidRPr="00061C88">
        <w:rPr>
          <w:rFonts w:ascii="Arial" w:hAnsi="Arial" w:cs="Arial"/>
          <w:sz w:val="24"/>
          <w:szCs w:val="24"/>
        </w:rPr>
        <w:t xml:space="preserve">La teoría de justicia se centra en la distribución de los bienes primarios, entendidos estos como aquellos recursos de uso amplio, que las personas </w:t>
      </w:r>
      <w:r w:rsidR="0025159E" w:rsidRPr="00061C88">
        <w:rPr>
          <w:rFonts w:ascii="Arial" w:hAnsi="Arial" w:cs="Arial"/>
          <w:sz w:val="24"/>
          <w:szCs w:val="24"/>
        </w:rPr>
        <w:t xml:space="preserve">desearían tener </w:t>
      </w:r>
      <w:r w:rsidR="0083006D" w:rsidRPr="00061C88">
        <w:rPr>
          <w:rFonts w:ascii="Arial" w:hAnsi="Arial" w:cs="Arial"/>
          <w:sz w:val="24"/>
          <w:szCs w:val="24"/>
        </w:rPr>
        <w:t>cualesquiera</w:t>
      </w:r>
      <w:r w:rsidRPr="00061C88">
        <w:rPr>
          <w:rFonts w:ascii="Arial" w:hAnsi="Arial" w:cs="Arial"/>
          <w:sz w:val="24"/>
          <w:szCs w:val="24"/>
        </w:rPr>
        <w:t xml:space="preserve"> que sean los proyectos de vida que tengan.</w:t>
      </w:r>
      <w:r w:rsidR="0080596D" w:rsidRPr="00061C88">
        <w:rPr>
          <w:rFonts w:ascii="Arial" w:hAnsi="Arial" w:cs="Arial"/>
          <w:sz w:val="24"/>
          <w:szCs w:val="24"/>
        </w:rPr>
        <w:t xml:space="preserve"> Los bienes primarios como guía de las evaluaciones sociales </w:t>
      </w:r>
      <w:r w:rsidR="0083006D" w:rsidRPr="00061C88">
        <w:rPr>
          <w:rFonts w:ascii="Arial" w:hAnsi="Arial" w:cs="Arial"/>
          <w:sz w:val="24"/>
          <w:szCs w:val="24"/>
        </w:rPr>
        <w:t>tienen</w:t>
      </w:r>
      <w:r w:rsidR="0080596D" w:rsidRPr="00061C88">
        <w:rPr>
          <w:rFonts w:ascii="Arial" w:hAnsi="Arial" w:cs="Arial"/>
          <w:sz w:val="24"/>
          <w:szCs w:val="24"/>
        </w:rPr>
        <w:t xml:space="preserve"> dos ventajas respecto al enfoque utilitarista. Primero, evita el problema de las comparaciones interpersonales de utilidad y, segundo, se elude la discusión sobre la pertinencia de variables subjetivas (preferencias) como guía del bienestar de las personas y/o de las sociedades. (CEPAL, 2007). Los bienes primarios de </w:t>
      </w:r>
      <w:proofErr w:type="spellStart"/>
      <w:r w:rsidR="0080596D" w:rsidRPr="00061C88">
        <w:rPr>
          <w:rFonts w:ascii="Arial" w:hAnsi="Arial" w:cs="Arial"/>
          <w:sz w:val="24"/>
          <w:szCs w:val="24"/>
        </w:rPr>
        <w:t>Rawls</w:t>
      </w:r>
      <w:proofErr w:type="spellEnd"/>
      <w:r w:rsidR="0080596D" w:rsidRPr="00061C88">
        <w:rPr>
          <w:rFonts w:ascii="Arial" w:hAnsi="Arial" w:cs="Arial"/>
          <w:sz w:val="24"/>
          <w:szCs w:val="24"/>
        </w:rPr>
        <w:t xml:space="preserve"> consideran tanto las libertades como las oportunidades, el ingreso y la riqueza, el poder y el </w:t>
      </w:r>
      <w:proofErr w:type="spellStart"/>
      <w:r w:rsidR="0080596D" w:rsidRPr="00061C88">
        <w:rPr>
          <w:rFonts w:ascii="Arial" w:hAnsi="Arial" w:cs="Arial"/>
          <w:sz w:val="24"/>
          <w:szCs w:val="24"/>
        </w:rPr>
        <w:t>autorespeto</w:t>
      </w:r>
      <w:proofErr w:type="spellEnd"/>
      <w:r w:rsidR="0080596D" w:rsidRPr="00061C88">
        <w:rPr>
          <w:rFonts w:ascii="Arial" w:hAnsi="Arial" w:cs="Arial"/>
          <w:sz w:val="24"/>
          <w:szCs w:val="24"/>
        </w:rPr>
        <w:t>, siendo este último el principal de los bienes primarios, dado que está referido a la capacidad que poseen las personas para tener y desarrollar sus proyectos de vida.</w:t>
      </w:r>
    </w:p>
    <w:p w:rsidR="00061C88" w:rsidRPr="00061C88" w:rsidRDefault="00061C88" w:rsidP="00061C88">
      <w:pPr>
        <w:pStyle w:val="Ttulo2"/>
        <w:rPr>
          <w:rFonts w:ascii="Arial" w:hAnsi="Arial" w:cs="Arial"/>
          <w:b/>
          <w:color w:val="auto"/>
          <w:sz w:val="24"/>
          <w:szCs w:val="24"/>
          <w:u w:val="single"/>
        </w:rPr>
      </w:pPr>
      <w:bookmarkStart w:id="10" w:name="_Toc468140318"/>
      <w:r>
        <w:rPr>
          <w:rFonts w:ascii="Arial" w:hAnsi="Arial" w:cs="Arial"/>
          <w:b/>
          <w:color w:val="auto"/>
          <w:sz w:val="24"/>
          <w:szCs w:val="24"/>
          <w:u w:val="single"/>
        </w:rPr>
        <w:t>Funcionamientos y Capacidades</w:t>
      </w:r>
      <w:bookmarkEnd w:id="10"/>
    </w:p>
    <w:p w:rsidR="00061C88" w:rsidRDefault="00061C88" w:rsidP="00093D66">
      <w:pPr>
        <w:spacing w:after="0"/>
        <w:jc w:val="both"/>
        <w:rPr>
          <w:rFonts w:ascii="Arial" w:hAnsi="Arial" w:cs="Arial"/>
          <w:sz w:val="24"/>
          <w:szCs w:val="24"/>
        </w:rPr>
      </w:pPr>
    </w:p>
    <w:p w:rsidR="00C46A08" w:rsidRPr="00061C88" w:rsidRDefault="00A0041E" w:rsidP="00093D66">
      <w:pPr>
        <w:spacing w:after="0"/>
        <w:jc w:val="both"/>
        <w:rPr>
          <w:rFonts w:ascii="Arial" w:hAnsi="Arial" w:cs="Arial"/>
          <w:sz w:val="24"/>
          <w:szCs w:val="24"/>
        </w:rPr>
      </w:pPr>
      <w:r w:rsidRPr="00061C88">
        <w:rPr>
          <w:rFonts w:ascii="Arial" w:hAnsi="Arial" w:cs="Arial"/>
          <w:sz w:val="24"/>
          <w:szCs w:val="24"/>
        </w:rPr>
        <w:t xml:space="preserve">En enfoque desarrollado por </w:t>
      </w:r>
      <w:proofErr w:type="spellStart"/>
      <w:r w:rsidRPr="00061C88">
        <w:rPr>
          <w:rFonts w:ascii="Arial" w:hAnsi="Arial" w:cs="Arial"/>
          <w:sz w:val="24"/>
          <w:szCs w:val="24"/>
        </w:rPr>
        <w:t>Amartya</w:t>
      </w:r>
      <w:proofErr w:type="spellEnd"/>
      <w:r w:rsidRPr="00061C88">
        <w:rPr>
          <w:rFonts w:ascii="Arial" w:hAnsi="Arial" w:cs="Arial"/>
          <w:sz w:val="24"/>
          <w:szCs w:val="24"/>
        </w:rPr>
        <w:t xml:space="preserve"> </w:t>
      </w:r>
      <w:proofErr w:type="spellStart"/>
      <w:r w:rsidRPr="00061C88">
        <w:rPr>
          <w:rFonts w:ascii="Arial" w:hAnsi="Arial" w:cs="Arial"/>
          <w:sz w:val="24"/>
          <w:szCs w:val="24"/>
        </w:rPr>
        <w:t>Sen</w:t>
      </w:r>
      <w:proofErr w:type="spellEnd"/>
      <w:r w:rsidRPr="00061C88">
        <w:rPr>
          <w:rFonts w:ascii="Arial" w:hAnsi="Arial" w:cs="Arial"/>
          <w:sz w:val="24"/>
          <w:szCs w:val="24"/>
        </w:rPr>
        <w:t xml:space="preserve"> postula que los constituyentes del bienestar de las personas son los funcionamientos, es decir, el foco está centrado en las actividades (ser y hacer) antes que en las tenencias. Por su parte, las capacidades (</w:t>
      </w:r>
      <w:proofErr w:type="spellStart"/>
      <w:r w:rsidRPr="00061C88">
        <w:rPr>
          <w:rFonts w:ascii="Arial" w:hAnsi="Arial" w:cs="Arial"/>
          <w:sz w:val="24"/>
          <w:szCs w:val="24"/>
        </w:rPr>
        <w:t>capabilities</w:t>
      </w:r>
      <w:proofErr w:type="spellEnd"/>
      <w:r w:rsidRPr="00061C88">
        <w:rPr>
          <w:rFonts w:ascii="Arial" w:hAnsi="Arial" w:cs="Arial"/>
          <w:sz w:val="24"/>
          <w:szCs w:val="24"/>
        </w:rPr>
        <w:t xml:space="preserve">) </w:t>
      </w:r>
      <w:r w:rsidR="00C46A08" w:rsidRPr="00061C88">
        <w:rPr>
          <w:rFonts w:ascii="Arial" w:hAnsi="Arial" w:cs="Arial"/>
          <w:sz w:val="24"/>
          <w:szCs w:val="24"/>
        </w:rPr>
        <w:t xml:space="preserve">corresponden a los vectores de funcionamientos, es decir, proporcionan posibilidades o libertades para que una persona pueda elegir un proyecto de vida u otro </w:t>
      </w:r>
      <w:r w:rsidR="00F35B12" w:rsidRPr="00061C88">
        <w:rPr>
          <w:rFonts w:ascii="Arial" w:hAnsi="Arial" w:cs="Arial"/>
          <w:sz w:val="24"/>
          <w:szCs w:val="24"/>
        </w:rPr>
        <w:t>según</w:t>
      </w:r>
      <w:r w:rsidR="00C46A08" w:rsidRPr="00061C88">
        <w:rPr>
          <w:rFonts w:ascii="Arial" w:hAnsi="Arial" w:cs="Arial"/>
          <w:sz w:val="24"/>
          <w:szCs w:val="24"/>
        </w:rPr>
        <w:t xml:space="preserve"> sus propios intereses.</w:t>
      </w:r>
    </w:p>
    <w:p w:rsidR="00A05BFE" w:rsidRPr="00061C88" w:rsidRDefault="00C46A08" w:rsidP="002B0D67">
      <w:pPr>
        <w:jc w:val="both"/>
        <w:rPr>
          <w:rFonts w:ascii="Arial" w:hAnsi="Arial" w:cs="Arial"/>
          <w:sz w:val="24"/>
          <w:szCs w:val="24"/>
        </w:rPr>
      </w:pPr>
      <w:r w:rsidRPr="00061C88">
        <w:rPr>
          <w:rFonts w:ascii="Arial" w:hAnsi="Arial" w:cs="Arial"/>
          <w:sz w:val="24"/>
          <w:szCs w:val="24"/>
        </w:rPr>
        <w:t xml:space="preserve">Bajo el enfoque de </w:t>
      </w:r>
      <w:proofErr w:type="spellStart"/>
      <w:r w:rsidRPr="00061C88">
        <w:rPr>
          <w:rFonts w:ascii="Arial" w:hAnsi="Arial" w:cs="Arial"/>
          <w:sz w:val="24"/>
          <w:szCs w:val="24"/>
        </w:rPr>
        <w:t>Sen</w:t>
      </w:r>
      <w:proofErr w:type="spellEnd"/>
      <w:r w:rsidRPr="00061C88">
        <w:rPr>
          <w:rFonts w:ascii="Arial" w:hAnsi="Arial" w:cs="Arial"/>
          <w:sz w:val="24"/>
          <w:szCs w:val="24"/>
        </w:rPr>
        <w:t xml:space="preserve">, la pobreza representa la privación de capacidades, constituyentes o esenciales para el bienestar de las personas y que hacen que estas no tengan la libertad para elegir un tipo de vida. Las dimensiones con mayor relevancia </w:t>
      </w:r>
      <w:r w:rsidR="00F35B12" w:rsidRPr="00061C88">
        <w:rPr>
          <w:rFonts w:ascii="Arial" w:hAnsi="Arial" w:cs="Arial"/>
          <w:sz w:val="24"/>
          <w:szCs w:val="24"/>
        </w:rPr>
        <w:t>corresponden a</w:t>
      </w:r>
      <w:r w:rsidRPr="00061C88">
        <w:rPr>
          <w:rFonts w:ascii="Arial" w:hAnsi="Arial" w:cs="Arial"/>
          <w:sz w:val="24"/>
          <w:szCs w:val="24"/>
        </w:rPr>
        <w:t xml:space="preserve"> la capacidad para evitar la muerte prematura, la enfermedad y la desnutrición, la capacidad de integración social a través de competencias literarias y numéricas, la capacidad de tener albergue y refugio frente a las inclemencias del tiempo,</w:t>
      </w:r>
      <w:r w:rsidR="00A05BFE" w:rsidRPr="00061C88">
        <w:rPr>
          <w:rFonts w:ascii="Arial" w:hAnsi="Arial" w:cs="Arial"/>
          <w:sz w:val="24"/>
          <w:szCs w:val="24"/>
        </w:rPr>
        <w:t xml:space="preserve"> la capacidad de estar empleado (CEPAL, 2007). </w:t>
      </w:r>
    </w:p>
    <w:p w:rsidR="002B0D67" w:rsidRPr="00061C88" w:rsidRDefault="00A05BFE" w:rsidP="002B0D67">
      <w:pPr>
        <w:jc w:val="both"/>
        <w:rPr>
          <w:rFonts w:ascii="Arial" w:hAnsi="Arial" w:cs="Arial"/>
          <w:sz w:val="24"/>
          <w:szCs w:val="24"/>
        </w:rPr>
      </w:pPr>
      <w:r w:rsidRPr="00061C88">
        <w:rPr>
          <w:rFonts w:ascii="Arial" w:hAnsi="Arial" w:cs="Arial"/>
          <w:sz w:val="24"/>
          <w:szCs w:val="24"/>
        </w:rPr>
        <w:t xml:space="preserve">Los ingresos constituyen una dimensión importante dentro del enfoque de </w:t>
      </w:r>
      <w:proofErr w:type="spellStart"/>
      <w:r w:rsidRPr="00061C88">
        <w:rPr>
          <w:rFonts w:ascii="Arial" w:hAnsi="Arial" w:cs="Arial"/>
          <w:sz w:val="24"/>
          <w:szCs w:val="24"/>
        </w:rPr>
        <w:t>Sen</w:t>
      </w:r>
      <w:proofErr w:type="spellEnd"/>
      <w:r w:rsidRPr="00061C88">
        <w:rPr>
          <w:rFonts w:ascii="Arial" w:hAnsi="Arial" w:cs="Arial"/>
          <w:sz w:val="24"/>
          <w:szCs w:val="24"/>
        </w:rPr>
        <w:t xml:space="preserve">, pero incompleta, ya que su </w:t>
      </w:r>
      <w:r w:rsidR="00F35B12" w:rsidRPr="00061C88">
        <w:rPr>
          <w:rFonts w:ascii="Arial" w:hAnsi="Arial" w:cs="Arial"/>
          <w:sz w:val="24"/>
          <w:szCs w:val="24"/>
        </w:rPr>
        <w:t>contribución</w:t>
      </w:r>
      <w:r w:rsidRPr="00061C88">
        <w:rPr>
          <w:rFonts w:ascii="Arial" w:hAnsi="Arial" w:cs="Arial"/>
          <w:sz w:val="24"/>
          <w:szCs w:val="24"/>
        </w:rPr>
        <w:t xml:space="preserve"> es más bien instrumental, </w:t>
      </w:r>
      <w:r w:rsidR="00F35B12" w:rsidRPr="00061C88">
        <w:rPr>
          <w:rFonts w:ascii="Arial" w:hAnsi="Arial" w:cs="Arial"/>
          <w:sz w:val="24"/>
          <w:szCs w:val="24"/>
        </w:rPr>
        <w:t xml:space="preserve">es decir, </w:t>
      </w:r>
      <w:r w:rsidRPr="00061C88">
        <w:rPr>
          <w:rFonts w:ascii="Arial" w:hAnsi="Arial" w:cs="Arial"/>
          <w:sz w:val="24"/>
          <w:szCs w:val="24"/>
        </w:rPr>
        <w:t xml:space="preserve">un </w:t>
      </w:r>
      <w:r w:rsidRPr="00061C88">
        <w:rPr>
          <w:rFonts w:ascii="Arial" w:hAnsi="Arial" w:cs="Arial"/>
          <w:sz w:val="24"/>
          <w:szCs w:val="24"/>
        </w:rPr>
        <w:lastRenderedPageBreak/>
        <w:t xml:space="preserve">medio para </w:t>
      </w:r>
      <w:r w:rsidR="00F35B12" w:rsidRPr="00061C88">
        <w:rPr>
          <w:rFonts w:ascii="Arial" w:hAnsi="Arial" w:cs="Arial"/>
          <w:sz w:val="24"/>
          <w:szCs w:val="24"/>
        </w:rPr>
        <w:t>obtener</w:t>
      </w:r>
      <w:r w:rsidRPr="00061C88">
        <w:rPr>
          <w:rFonts w:ascii="Arial" w:hAnsi="Arial" w:cs="Arial"/>
          <w:sz w:val="24"/>
          <w:szCs w:val="24"/>
        </w:rPr>
        <w:t xml:space="preserve"> las capacidades que </w:t>
      </w:r>
      <w:r w:rsidR="00F35B12" w:rsidRPr="00061C88">
        <w:rPr>
          <w:rFonts w:ascii="Arial" w:hAnsi="Arial" w:cs="Arial"/>
          <w:sz w:val="24"/>
          <w:szCs w:val="24"/>
        </w:rPr>
        <w:t xml:space="preserve">finalmente </w:t>
      </w:r>
      <w:r w:rsidRPr="00061C88">
        <w:rPr>
          <w:rFonts w:ascii="Arial" w:hAnsi="Arial" w:cs="Arial"/>
          <w:sz w:val="24"/>
          <w:szCs w:val="24"/>
        </w:rPr>
        <w:t xml:space="preserve">determinan la libertad de las personas para </w:t>
      </w:r>
      <w:r w:rsidR="00F35B12" w:rsidRPr="00061C88">
        <w:rPr>
          <w:rFonts w:ascii="Arial" w:hAnsi="Arial" w:cs="Arial"/>
          <w:sz w:val="24"/>
          <w:szCs w:val="24"/>
        </w:rPr>
        <w:t>elegir un tipo de vida u otro, según sus propias preferencias.</w:t>
      </w:r>
      <w:r w:rsidRPr="00061C88">
        <w:rPr>
          <w:rFonts w:ascii="Arial" w:hAnsi="Arial" w:cs="Arial"/>
          <w:sz w:val="24"/>
          <w:szCs w:val="24"/>
        </w:rPr>
        <w:t xml:space="preserve"> Sin embargo, existen otros determinantes de las capacidades</w:t>
      </w:r>
      <w:r w:rsidR="00F35B12" w:rsidRPr="00061C88">
        <w:rPr>
          <w:rFonts w:ascii="Arial" w:hAnsi="Arial" w:cs="Arial"/>
          <w:sz w:val="24"/>
          <w:szCs w:val="24"/>
        </w:rPr>
        <w:t xml:space="preserve">, como es por ejemplo la salud. </w:t>
      </w:r>
      <w:proofErr w:type="spellStart"/>
      <w:r w:rsidR="00F35B12" w:rsidRPr="00061C88">
        <w:rPr>
          <w:rFonts w:ascii="Arial" w:hAnsi="Arial" w:cs="Arial"/>
          <w:sz w:val="24"/>
          <w:szCs w:val="24"/>
        </w:rPr>
        <w:t>Sen</w:t>
      </w:r>
      <w:proofErr w:type="spellEnd"/>
      <w:r w:rsidR="00F35B12" w:rsidRPr="00061C88">
        <w:rPr>
          <w:rFonts w:ascii="Arial" w:hAnsi="Arial" w:cs="Arial"/>
          <w:sz w:val="24"/>
          <w:szCs w:val="24"/>
        </w:rPr>
        <w:t xml:space="preserve"> agrega que la elección de las capacidades que conformarían el espacio de evaluación social debe ser realizada dentro de un ejercicio de elección social a través de los procesos democráticos. </w:t>
      </w:r>
    </w:p>
    <w:p w:rsidR="00093D66" w:rsidRDefault="00093D66">
      <w:pPr>
        <w:rPr>
          <w:rFonts w:ascii="Arial" w:eastAsiaTheme="majorEastAsia" w:hAnsi="Arial" w:cs="Arial"/>
          <w:b/>
          <w:bCs/>
          <w:iCs/>
          <w:sz w:val="24"/>
          <w:szCs w:val="24"/>
          <w:lang w:bidi="en-US"/>
        </w:rPr>
      </w:pPr>
      <w:r>
        <w:rPr>
          <w:rFonts w:ascii="Arial" w:hAnsi="Arial" w:cs="Arial"/>
          <w:i/>
          <w:sz w:val="24"/>
          <w:szCs w:val="24"/>
        </w:rPr>
        <w:br w:type="page"/>
      </w:r>
    </w:p>
    <w:p w:rsidR="00B96F75" w:rsidRPr="00061C88" w:rsidRDefault="00B96F75" w:rsidP="00B96F75">
      <w:pPr>
        <w:pStyle w:val="Ttulo1"/>
        <w:pBdr>
          <w:bottom w:val="single" w:sz="4" w:space="1" w:color="auto"/>
        </w:pBdr>
        <w:spacing w:before="0" w:line="240" w:lineRule="auto"/>
        <w:rPr>
          <w:rFonts w:ascii="Arial" w:hAnsi="Arial" w:cs="Arial"/>
          <w:i w:val="0"/>
          <w:sz w:val="24"/>
          <w:szCs w:val="24"/>
          <w:lang w:val="es-CL"/>
        </w:rPr>
      </w:pPr>
      <w:bookmarkStart w:id="11" w:name="_Toc468140319"/>
      <w:r>
        <w:rPr>
          <w:rFonts w:ascii="Arial" w:hAnsi="Arial" w:cs="Arial"/>
          <w:i w:val="0"/>
          <w:sz w:val="24"/>
          <w:szCs w:val="24"/>
          <w:lang w:val="es-CL"/>
        </w:rPr>
        <w:lastRenderedPageBreak/>
        <w:t>Pobreza Energética</w:t>
      </w:r>
      <w:bookmarkEnd w:id="11"/>
    </w:p>
    <w:p w:rsidR="00B96F75" w:rsidRDefault="00B96F75" w:rsidP="00B96F75">
      <w:pPr>
        <w:spacing w:after="0"/>
        <w:jc w:val="both"/>
        <w:rPr>
          <w:rFonts w:ascii="Arial" w:hAnsi="Arial" w:cs="Arial"/>
          <w:sz w:val="24"/>
          <w:szCs w:val="24"/>
        </w:rPr>
      </w:pPr>
    </w:p>
    <w:p w:rsidR="00D56E5C" w:rsidRPr="00061C88" w:rsidRDefault="00D56E5C" w:rsidP="00D56E5C">
      <w:pPr>
        <w:jc w:val="both"/>
        <w:rPr>
          <w:rFonts w:ascii="Arial" w:hAnsi="Arial" w:cs="Arial"/>
          <w:sz w:val="24"/>
          <w:szCs w:val="24"/>
        </w:rPr>
      </w:pPr>
      <w:r w:rsidRPr="00061C88">
        <w:rPr>
          <w:rFonts w:ascii="Arial" w:hAnsi="Arial" w:cs="Arial"/>
          <w:sz w:val="24"/>
          <w:szCs w:val="24"/>
        </w:rPr>
        <w:t>La pobreza energética ha sido un concepto invisible dentro de la literatura de</w:t>
      </w:r>
      <w:r w:rsidR="00BE11D2" w:rsidRPr="00061C88">
        <w:rPr>
          <w:rFonts w:ascii="Arial" w:hAnsi="Arial" w:cs="Arial"/>
          <w:sz w:val="24"/>
          <w:szCs w:val="24"/>
        </w:rPr>
        <w:t>dicada al</w:t>
      </w:r>
      <w:r w:rsidRPr="00061C88">
        <w:rPr>
          <w:rFonts w:ascii="Arial" w:hAnsi="Arial" w:cs="Arial"/>
          <w:sz w:val="24"/>
          <w:szCs w:val="24"/>
        </w:rPr>
        <w:t xml:space="preserve"> desarrollo y </w:t>
      </w:r>
      <w:r w:rsidR="00BE11D2" w:rsidRPr="00061C88">
        <w:rPr>
          <w:rFonts w:ascii="Arial" w:hAnsi="Arial" w:cs="Arial"/>
          <w:sz w:val="24"/>
          <w:szCs w:val="24"/>
        </w:rPr>
        <w:t xml:space="preserve">la </w:t>
      </w:r>
      <w:r w:rsidRPr="00061C88">
        <w:rPr>
          <w:rFonts w:ascii="Arial" w:hAnsi="Arial" w:cs="Arial"/>
          <w:sz w:val="24"/>
          <w:szCs w:val="24"/>
        </w:rPr>
        <w:t xml:space="preserve">energía. </w:t>
      </w:r>
      <w:proofErr w:type="spellStart"/>
      <w:r w:rsidR="00BE11D2" w:rsidRPr="00061C88">
        <w:rPr>
          <w:rFonts w:ascii="Arial" w:hAnsi="Arial" w:cs="Arial"/>
          <w:sz w:val="24"/>
          <w:szCs w:val="24"/>
        </w:rPr>
        <w:t>Vaclav</w:t>
      </w:r>
      <w:proofErr w:type="spellEnd"/>
      <w:r w:rsidR="00BE11D2" w:rsidRPr="00061C88">
        <w:rPr>
          <w:rFonts w:ascii="Arial" w:hAnsi="Arial" w:cs="Arial"/>
          <w:sz w:val="24"/>
          <w:szCs w:val="24"/>
        </w:rPr>
        <w:t xml:space="preserve"> </w:t>
      </w:r>
      <w:proofErr w:type="spellStart"/>
      <w:r w:rsidR="00BE11D2" w:rsidRPr="00061C88">
        <w:rPr>
          <w:rFonts w:ascii="Arial" w:hAnsi="Arial" w:cs="Arial"/>
          <w:sz w:val="24"/>
          <w:szCs w:val="24"/>
        </w:rPr>
        <w:t>Smil</w:t>
      </w:r>
      <w:proofErr w:type="spellEnd"/>
      <w:r w:rsidR="00BE11D2" w:rsidRPr="00061C88">
        <w:rPr>
          <w:rFonts w:ascii="Arial" w:hAnsi="Arial" w:cs="Arial"/>
          <w:sz w:val="24"/>
          <w:szCs w:val="24"/>
        </w:rPr>
        <w:t xml:space="preserve"> y William E. </w:t>
      </w:r>
      <w:proofErr w:type="spellStart"/>
      <w:r w:rsidR="00BE11D2" w:rsidRPr="00061C88">
        <w:rPr>
          <w:rFonts w:ascii="Arial" w:hAnsi="Arial" w:cs="Arial"/>
          <w:sz w:val="24"/>
          <w:szCs w:val="24"/>
        </w:rPr>
        <w:t>Knowland</w:t>
      </w:r>
      <w:proofErr w:type="spellEnd"/>
      <w:r w:rsidR="00BE11D2" w:rsidRPr="00061C88">
        <w:rPr>
          <w:rFonts w:ascii="Arial" w:hAnsi="Arial" w:cs="Arial"/>
          <w:sz w:val="24"/>
          <w:szCs w:val="24"/>
        </w:rPr>
        <w:t xml:space="preserve"> (1980) declararon hace más de tres décadas que la “real crisis de energía” involucraba no a la organización de países exportadores de petróleo y proveedores de petróleo en el Medio Este, sino a la falta de acceso de energía en el mundo en desarrollo (</w:t>
      </w:r>
      <w:proofErr w:type="spellStart"/>
      <w:r w:rsidR="00BE11D2" w:rsidRPr="00061C88">
        <w:rPr>
          <w:rFonts w:ascii="Arial" w:hAnsi="Arial" w:cs="Arial"/>
          <w:sz w:val="24"/>
          <w:szCs w:val="24"/>
        </w:rPr>
        <w:t>Halff</w:t>
      </w:r>
      <w:proofErr w:type="spellEnd"/>
      <w:r w:rsidR="00BE11D2" w:rsidRPr="00061C88">
        <w:rPr>
          <w:rFonts w:ascii="Arial" w:hAnsi="Arial" w:cs="Arial"/>
          <w:sz w:val="24"/>
          <w:szCs w:val="24"/>
        </w:rPr>
        <w:t xml:space="preserve">, </w:t>
      </w:r>
      <w:proofErr w:type="spellStart"/>
      <w:r w:rsidR="00BE11D2" w:rsidRPr="00061C88">
        <w:rPr>
          <w:rFonts w:ascii="Arial" w:hAnsi="Arial" w:cs="Arial"/>
          <w:sz w:val="24"/>
          <w:szCs w:val="24"/>
        </w:rPr>
        <w:t>Sovacool</w:t>
      </w:r>
      <w:proofErr w:type="spellEnd"/>
      <w:r w:rsidR="00BE11D2" w:rsidRPr="00061C88">
        <w:rPr>
          <w:rFonts w:ascii="Arial" w:hAnsi="Arial" w:cs="Arial"/>
          <w:sz w:val="24"/>
          <w:szCs w:val="24"/>
        </w:rPr>
        <w:t xml:space="preserve"> y </w:t>
      </w:r>
      <w:proofErr w:type="spellStart"/>
      <w:r w:rsidR="00BE11D2" w:rsidRPr="00061C88">
        <w:rPr>
          <w:rFonts w:ascii="Arial" w:hAnsi="Arial" w:cs="Arial"/>
          <w:sz w:val="24"/>
          <w:szCs w:val="24"/>
        </w:rPr>
        <w:t>Rozhon</w:t>
      </w:r>
      <w:proofErr w:type="spellEnd"/>
      <w:r w:rsidR="00BE11D2" w:rsidRPr="00061C88">
        <w:rPr>
          <w:rFonts w:ascii="Arial" w:hAnsi="Arial" w:cs="Arial"/>
          <w:sz w:val="24"/>
          <w:szCs w:val="24"/>
        </w:rPr>
        <w:t xml:space="preserve">, 2014). </w:t>
      </w:r>
    </w:p>
    <w:p w:rsidR="00BE11D2" w:rsidRPr="00061C88" w:rsidRDefault="00BE11D2" w:rsidP="00D56E5C">
      <w:pPr>
        <w:jc w:val="both"/>
        <w:rPr>
          <w:rFonts w:ascii="Arial" w:hAnsi="Arial" w:cs="Arial"/>
          <w:sz w:val="24"/>
          <w:szCs w:val="24"/>
        </w:rPr>
      </w:pPr>
      <w:r w:rsidRPr="00061C88">
        <w:rPr>
          <w:rFonts w:ascii="Arial" w:hAnsi="Arial" w:cs="Arial"/>
          <w:sz w:val="24"/>
          <w:szCs w:val="24"/>
        </w:rPr>
        <w:t xml:space="preserve">Cerca de un cuarto de la humanidad todavía vive sin electricidad u otras formas modernas de energía, mientras un tercio de la población mundial </w:t>
      </w:r>
      <w:r w:rsidR="00DB2928" w:rsidRPr="00061C88">
        <w:rPr>
          <w:rFonts w:ascii="Arial" w:hAnsi="Arial" w:cs="Arial"/>
          <w:sz w:val="24"/>
          <w:szCs w:val="24"/>
        </w:rPr>
        <w:t xml:space="preserve">aún </w:t>
      </w:r>
      <w:r w:rsidRPr="00061C88">
        <w:rPr>
          <w:rFonts w:ascii="Arial" w:hAnsi="Arial" w:cs="Arial"/>
          <w:sz w:val="24"/>
          <w:szCs w:val="24"/>
        </w:rPr>
        <w:t>depende</w:t>
      </w:r>
      <w:r w:rsidR="00DB2928" w:rsidRPr="00061C88">
        <w:rPr>
          <w:rFonts w:ascii="Arial" w:hAnsi="Arial" w:cs="Arial"/>
          <w:sz w:val="24"/>
          <w:szCs w:val="24"/>
        </w:rPr>
        <w:t xml:space="preserve">, al menos una parte, de combustibles sólidos como el estiércol de vaca o leña. </w:t>
      </w:r>
    </w:p>
    <w:p w:rsidR="00F768E0" w:rsidRPr="00061C88" w:rsidRDefault="00F768E0" w:rsidP="00D56E5C">
      <w:pPr>
        <w:jc w:val="both"/>
        <w:rPr>
          <w:rFonts w:ascii="Arial" w:hAnsi="Arial" w:cs="Arial"/>
          <w:sz w:val="24"/>
          <w:szCs w:val="24"/>
        </w:rPr>
      </w:pPr>
      <w:r w:rsidRPr="00061C88">
        <w:rPr>
          <w:rFonts w:ascii="Arial" w:hAnsi="Arial" w:cs="Arial"/>
          <w:sz w:val="24"/>
          <w:szCs w:val="24"/>
        </w:rPr>
        <w:t xml:space="preserve">A pesar de su importancia, en concepto de pobreza energética ha sido ampliamente descuidado en las discusiones de planificación energética y en las publicaciones sobre energía dentro del contexto OECD, al menos hasta ahora. Daniel </w:t>
      </w:r>
      <w:proofErr w:type="spellStart"/>
      <w:r w:rsidRPr="00061C88">
        <w:rPr>
          <w:rFonts w:ascii="Arial" w:hAnsi="Arial" w:cs="Arial"/>
          <w:sz w:val="24"/>
          <w:szCs w:val="24"/>
        </w:rPr>
        <w:t>Kammen</w:t>
      </w:r>
      <w:proofErr w:type="spellEnd"/>
      <w:r w:rsidRPr="00061C88">
        <w:rPr>
          <w:rFonts w:ascii="Arial" w:hAnsi="Arial" w:cs="Arial"/>
          <w:sz w:val="24"/>
          <w:szCs w:val="24"/>
        </w:rPr>
        <w:t xml:space="preserve"> y Michael </w:t>
      </w:r>
      <w:r w:rsidR="00096567" w:rsidRPr="00061C88">
        <w:rPr>
          <w:rFonts w:ascii="Arial" w:hAnsi="Arial" w:cs="Arial"/>
          <w:sz w:val="24"/>
          <w:szCs w:val="24"/>
        </w:rPr>
        <w:t xml:space="preserve">R. </w:t>
      </w:r>
      <w:proofErr w:type="spellStart"/>
      <w:r w:rsidR="00096567" w:rsidRPr="00061C88">
        <w:rPr>
          <w:rFonts w:ascii="Arial" w:hAnsi="Arial" w:cs="Arial"/>
          <w:sz w:val="24"/>
          <w:szCs w:val="24"/>
        </w:rPr>
        <w:t>Dove</w:t>
      </w:r>
      <w:proofErr w:type="spellEnd"/>
      <w:r w:rsidR="00096567" w:rsidRPr="00061C88">
        <w:rPr>
          <w:rFonts w:ascii="Arial" w:hAnsi="Arial" w:cs="Arial"/>
          <w:sz w:val="24"/>
          <w:szCs w:val="24"/>
        </w:rPr>
        <w:t xml:space="preserve"> (1997) escribieron que las tecnologías modernas y avanzadas relacionadas con electricidad y transporte motorizado (por ejemplo, reactores nucleares y vehículos eléctricos) fueron temas muy favorecidos </w:t>
      </w:r>
      <w:r w:rsidR="00BA68D8" w:rsidRPr="00061C88">
        <w:rPr>
          <w:rFonts w:ascii="Arial" w:hAnsi="Arial" w:cs="Arial"/>
          <w:sz w:val="24"/>
          <w:szCs w:val="24"/>
        </w:rPr>
        <w:t xml:space="preserve">por las discusiones de política energética. </w:t>
      </w:r>
      <w:r w:rsidR="000E7699" w:rsidRPr="00061C88">
        <w:rPr>
          <w:rFonts w:ascii="Arial" w:hAnsi="Arial" w:cs="Arial"/>
          <w:sz w:val="24"/>
          <w:szCs w:val="24"/>
        </w:rPr>
        <w:t xml:space="preserve">Sin embargo, las tecnologías “mundanas” como los fogones para cocinar, unidades de biogás, sistemas de calefacción y refrigeración y otros han sido mínimamente discutidos, aun cuando esas </w:t>
      </w:r>
      <w:r w:rsidR="005D0FAF" w:rsidRPr="00061C88">
        <w:rPr>
          <w:rFonts w:ascii="Arial" w:hAnsi="Arial" w:cs="Arial"/>
          <w:sz w:val="24"/>
          <w:szCs w:val="24"/>
        </w:rPr>
        <w:t>tecnologías afectan a un mayor número de personas y tiene el impacto más substancial en el medio ambiente (</w:t>
      </w:r>
      <w:proofErr w:type="spellStart"/>
      <w:r w:rsidR="005D0FAF" w:rsidRPr="00061C88">
        <w:rPr>
          <w:rFonts w:ascii="Arial" w:hAnsi="Arial" w:cs="Arial"/>
          <w:sz w:val="24"/>
          <w:szCs w:val="24"/>
        </w:rPr>
        <w:t>Halff</w:t>
      </w:r>
      <w:proofErr w:type="spellEnd"/>
      <w:r w:rsidR="005D0FAF" w:rsidRPr="00061C88">
        <w:rPr>
          <w:rFonts w:ascii="Arial" w:hAnsi="Arial" w:cs="Arial"/>
          <w:sz w:val="24"/>
          <w:szCs w:val="24"/>
        </w:rPr>
        <w:t xml:space="preserve">, </w:t>
      </w:r>
      <w:proofErr w:type="spellStart"/>
      <w:r w:rsidR="005D0FAF" w:rsidRPr="00061C88">
        <w:rPr>
          <w:rFonts w:ascii="Arial" w:hAnsi="Arial" w:cs="Arial"/>
          <w:sz w:val="24"/>
          <w:szCs w:val="24"/>
        </w:rPr>
        <w:t>Sovacool</w:t>
      </w:r>
      <w:proofErr w:type="spellEnd"/>
      <w:r w:rsidR="005D0FAF" w:rsidRPr="00061C88">
        <w:rPr>
          <w:rFonts w:ascii="Arial" w:hAnsi="Arial" w:cs="Arial"/>
          <w:sz w:val="24"/>
          <w:szCs w:val="24"/>
        </w:rPr>
        <w:t xml:space="preserve"> y </w:t>
      </w:r>
      <w:proofErr w:type="spellStart"/>
      <w:r w:rsidR="005D0FAF" w:rsidRPr="00061C88">
        <w:rPr>
          <w:rFonts w:ascii="Arial" w:hAnsi="Arial" w:cs="Arial"/>
          <w:sz w:val="24"/>
          <w:szCs w:val="24"/>
        </w:rPr>
        <w:t>Rozhon</w:t>
      </w:r>
      <w:proofErr w:type="spellEnd"/>
      <w:r w:rsidR="005D0FAF" w:rsidRPr="00061C88">
        <w:rPr>
          <w:rFonts w:ascii="Arial" w:hAnsi="Arial" w:cs="Arial"/>
          <w:sz w:val="24"/>
          <w:szCs w:val="24"/>
        </w:rPr>
        <w:t>, 2014).</w:t>
      </w:r>
    </w:p>
    <w:p w:rsidR="005D0FAF" w:rsidRPr="00061C88" w:rsidRDefault="00240498" w:rsidP="00D56E5C">
      <w:pPr>
        <w:jc w:val="both"/>
        <w:rPr>
          <w:rFonts w:ascii="Arial" w:hAnsi="Arial" w:cs="Arial"/>
          <w:sz w:val="24"/>
          <w:szCs w:val="24"/>
        </w:rPr>
      </w:pPr>
      <w:r w:rsidRPr="00061C88">
        <w:rPr>
          <w:rFonts w:ascii="Arial" w:hAnsi="Arial" w:cs="Arial"/>
          <w:sz w:val="24"/>
          <w:szCs w:val="24"/>
        </w:rPr>
        <w:t xml:space="preserve">Casi 10 años después, </w:t>
      </w:r>
      <w:proofErr w:type="spellStart"/>
      <w:r w:rsidRPr="00061C88">
        <w:rPr>
          <w:rFonts w:ascii="Arial" w:hAnsi="Arial" w:cs="Arial"/>
          <w:sz w:val="24"/>
          <w:szCs w:val="24"/>
        </w:rPr>
        <w:t>Fatih</w:t>
      </w:r>
      <w:proofErr w:type="spellEnd"/>
      <w:r w:rsidRPr="00061C88">
        <w:rPr>
          <w:rFonts w:ascii="Arial" w:hAnsi="Arial" w:cs="Arial"/>
          <w:sz w:val="24"/>
          <w:szCs w:val="24"/>
        </w:rPr>
        <w:t xml:space="preserve"> </w:t>
      </w:r>
      <w:proofErr w:type="spellStart"/>
      <w:r w:rsidRPr="00061C88">
        <w:rPr>
          <w:rFonts w:ascii="Arial" w:hAnsi="Arial" w:cs="Arial"/>
          <w:sz w:val="24"/>
          <w:szCs w:val="24"/>
        </w:rPr>
        <w:t>Birol</w:t>
      </w:r>
      <w:proofErr w:type="spellEnd"/>
      <w:r w:rsidRPr="00061C88">
        <w:rPr>
          <w:rFonts w:ascii="Arial" w:hAnsi="Arial" w:cs="Arial"/>
          <w:sz w:val="24"/>
          <w:szCs w:val="24"/>
        </w:rPr>
        <w:t xml:space="preserve"> (</w:t>
      </w:r>
      <w:r w:rsidR="004F07F9" w:rsidRPr="00061C88">
        <w:rPr>
          <w:rFonts w:ascii="Arial" w:hAnsi="Arial" w:cs="Arial"/>
          <w:sz w:val="24"/>
          <w:szCs w:val="24"/>
        </w:rPr>
        <w:t xml:space="preserve">2007), el economista jefe de la Agencia Internacional de Energía, argumentó que, “desafortunadamente, la comunidad de energía y economía, ha dado mucho menos atención al desafío de la pobreza energética entre la población más pobre del mundo”. Más recientemente, un estudio de análisis de contenido sobre las mejores revistas de energía concluyó que sólo un 3% de los autores provienen de países menos desarrollados y sólo un 8% de los </w:t>
      </w:r>
      <w:proofErr w:type="spellStart"/>
      <w:r w:rsidR="004F07F9" w:rsidRPr="00061C88">
        <w:rPr>
          <w:rFonts w:ascii="Arial" w:hAnsi="Arial" w:cs="Arial"/>
          <w:sz w:val="24"/>
          <w:szCs w:val="24"/>
        </w:rPr>
        <w:t>papers</w:t>
      </w:r>
      <w:proofErr w:type="spellEnd"/>
      <w:r w:rsidR="004F07F9" w:rsidRPr="00061C88">
        <w:rPr>
          <w:rFonts w:ascii="Arial" w:hAnsi="Arial" w:cs="Arial"/>
          <w:sz w:val="24"/>
          <w:szCs w:val="24"/>
        </w:rPr>
        <w:t xml:space="preserve"> estaban relacionados ligeramente con pobreza energética y desarrollo energético (</w:t>
      </w:r>
      <w:proofErr w:type="spellStart"/>
      <w:r w:rsidR="004F07F9" w:rsidRPr="00061C88">
        <w:rPr>
          <w:rFonts w:ascii="Arial" w:hAnsi="Arial" w:cs="Arial"/>
          <w:sz w:val="24"/>
          <w:szCs w:val="24"/>
        </w:rPr>
        <w:t>Halff</w:t>
      </w:r>
      <w:proofErr w:type="spellEnd"/>
      <w:r w:rsidR="004F07F9" w:rsidRPr="00061C88">
        <w:rPr>
          <w:rFonts w:ascii="Arial" w:hAnsi="Arial" w:cs="Arial"/>
          <w:sz w:val="24"/>
          <w:szCs w:val="24"/>
        </w:rPr>
        <w:t xml:space="preserve">, </w:t>
      </w:r>
      <w:proofErr w:type="spellStart"/>
      <w:r w:rsidR="004F07F9" w:rsidRPr="00061C88">
        <w:rPr>
          <w:rFonts w:ascii="Arial" w:hAnsi="Arial" w:cs="Arial"/>
          <w:sz w:val="24"/>
          <w:szCs w:val="24"/>
        </w:rPr>
        <w:t>Sovacool</w:t>
      </w:r>
      <w:proofErr w:type="spellEnd"/>
      <w:r w:rsidR="004F07F9" w:rsidRPr="00061C88">
        <w:rPr>
          <w:rFonts w:ascii="Arial" w:hAnsi="Arial" w:cs="Arial"/>
          <w:sz w:val="24"/>
          <w:szCs w:val="24"/>
        </w:rPr>
        <w:t xml:space="preserve"> y </w:t>
      </w:r>
      <w:proofErr w:type="spellStart"/>
      <w:r w:rsidR="004F07F9" w:rsidRPr="00061C88">
        <w:rPr>
          <w:rFonts w:ascii="Arial" w:hAnsi="Arial" w:cs="Arial"/>
          <w:sz w:val="24"/>
          <w:szCs w:val="24"/>
        </w:rPr>
        <w:t>Rozhon</w:t>
      </w:r>
      <w:proofErr w:type="spellEnd"/>
      <w:r w:rsidR="004F07F9" w:rsidRPr="00061C88">
        <w:rPr>
          <w:rFonts w:ascii="Arial" w:hAnsi="Arial" w:cs="Arial"/>
          <w:sz w:val="24"/>
          <w:szCs w:val="24"/>
        </w:rPr>
        <w:t>, 2014).</w:t>
      </w:r>
    </w:p>
    <w:p w:rsidR="005D0FAF" w:rsidRPr="00061C88" w:rsidRDefault="00B53807" w:rsidP="00D56E5C">
      <w:pPr>
        <w:jc w:val="both"/>
        <w:rPr>
          <w:rFonts w:ascii="Arial" w:hAnsi="Arial" w:cs="Arial"/>
          <w:sz w:val="24"/>
          <w:szCs w:val="24"/>
        </w:rPr>
      </w:pPr>
      <w:r w:rsidRPr="00061C88">
        <w:rPr>
          <w:rFonts w:ascii="Arial" w:hAnsi="Arial" w:cs="Arial"/>
          <w:sz w:val="24"/>
          <w:szCs w:val="24"/>
        </w:rPr>
        <w:t>Sorprendentemente, incluso dentro de los Objetivos de Desarrollo del Milenio de la ONU no se pronuncia sobre la energía en el mundo, aun cuando es sabido que los esfuerzos de desarrollo no pueden suceder sin un componente robusto de energía. Este no es sólo un problema de la pobreza, sino una preocupación global. La privación de energía tiene una contribución principal para las enfermedades epidémicas, subdesarrollo, desempleo, descontento social, la inestabilidad política e inestabilidad, tanto para los que tienen energía como para los que no.</w:t>
      </w:r>
    </w:p>
    <w:p w:rsidR="00610FA2" w:rsidRPr="00061C88" w:rsidRDefault="00B53807" w:rsidP="00610FA2">
      <w:pPr>
        <w:jc w:val="both"/>
        <w:rPr>
          <w:rFonts w:ascii="Arial" w:hAnsi="Arial" w:cs="Arial"/>
          <w:sz w:val="24"/>
          <w:szCs w:val="24"/>
        </w:rPr>
      </w:pPr>
      <w:r w:rsidRPr="00061C88">
        <w:rPr>
          <w:rFonts w:ascii="Arial" w:hAnsi="Arial" w:cs="Arial"/>
          <w:sz w:val="24"/>
          <w:szCs w:val="24"/>
        </w:rPr>
        <w:lastRenderedPageBreak/>
        <w:t xml:space="preserve">Sólo en años recientes, la pobreza energética se ha posicionado dentro de la agenda global. En octubre de 2011, la Agencia Internacional de Energía, junto con algunas ramas de las Naciones Unidas, </w:t>
      </w:r>
      <w:proofErr w:type="gramStart"/>
      <w:r w:rsidRPr="00061C88">
        <w:rPr>
          <w:rFonts w:ascii="Arial" w:hAnsi="Arial" w:cs="Arial"/>
          <w:sz w:val="24"/>
          <w:szCs w:val="24"/>
        </w:rPr>
        <w:t>dedicaron</w:t>
      </w:r>
      <w:proofErr w:type="gramEnd"/>
      <w:r w:rsidRPr="00061C88">
        <w:rPr>
          <w:rFonts w:ascii="Arial" w:hAnsi="Arial" w:cs="Arial"/>
          <w:sz w:val="24"/>
          <w:szCs w:val="24"/>
        </w:rPr>
        <w:t xml:space="preserve"> una sección </w:t>
      </w:r>
      <w:r w:rsidR="004236AB" w:rsidRPr="00061C88">
        <w:rPr>
          <w:rFonts w:ascii="Arial" w:hAnsi="Arial" w:cs="Arial"/>
          <w:sz w:val="24"/>
          <w:szCs w:val="24"/>
        </w:rPr>
        <w:t>sobre pobreza energética dentro de las Perspectivas de la Energía en el Mundo (</w:t>
      </w:r>
      <w:proofErr w:type="spellStart"/>
      <w:r w:rsidR="004236AB" w:rsidRPr="00061C88">
        <w:rPr>
          <w:rFonts w:ascii="Arial" w:hAnsi="Arial" w:cs="Arial"/>
          <w:sz w:val="24"/>
          <w:szCs w:val="24"/>
        </w:rPr>
        <w:t>World</w:t>
      </w:r>
      <w:proofErr w:type="spellEnd"/>
      <w:r w:rsidR="004236AB" w:rsidRPr="00061C88">
        <w:rPr>
          <w:rFonts w:ascii="Arial" w:hAnsi="Arial" w:cs="Arial"/>
          <w:sz w:val="24"/>
          <w:szCs w:val="24"/>
        </w:rPr>
        <w:t xml:space="preserve"> </w:t>
      </w:r>
      <w:proofErr w:type="spellStart"/>
      <w:r w:rsidR="004236AB" w:rsidRPr="00061C88">
        <w:rPr>
          <w:rFonts w:ascii="Arial" w:hAnsi="Arial" w:cs="Arial"/>
          <w:sz w:val="24"/>
          <w:szCs w:val="24"/>
        </w:rPr>
        <w:t>Energy</w:t>
      </w:r>
      <w:proofErr w:type="spellEnd"/>
      <w:r w:rsidR="004236AB" w:rsidRPr="00061C88">
        <w:rPr>
          <w:rFonts w:ascii="Arial" w:hAnsi="Arial" w:cs="Arial"/>
          <w:sz w:val="24"/>
          <w:szCs w:val="24"/>
        </w:rPr>
        <w:t xml:space="preserve"> Outlook). Las Naciones Unidas </w:t>
      </w:r>
      <w:proofErr w:type="gramStart"/>
      <w:r w:rsidR="004236AB" w:rsidRPr="00061C88">
        <w:rPr>
          <w:rFonts w:ascii="Arial" w:hAnsi="Arial" w:cs="Arial"/>
          <w:sz w:val="24"/>
          <w:szCs w:val="24"/>
        </w:rPr>
        <w:t>declaró</w:t>
      </w:r>
      <w:proofErr w:type="gramEnd"/>
      <w:r w:rsidR="004236AB" w:rsidRPr="00061C88">
        <w:rPr>
          <w:rFonts w:ascii="Arial" w:hAnsi="Arial" w:cs="Arial"/>
          <w:sz w:val="24"/>
          <w:szCs w:val="24"/>
        </w:rPr>
        <w:t xml:space="preserve"> 2012 el “Año Internacional de la Energía Sustentable para Todos”. Así, en los últimos años, diferentes investigadores y varias organizaciones han diseñado y perfeccionado metodologías y procesos para v</w:t>
      </w:r>
      <w:r w:rsidR="00610FA2" w:rsidRPr="00061C88">
        <w:rPr>
          <w:rFonts w:ascii="Arial" w:hAnsi="Arial" w:cs="Arial"/>
          <w:sz w:val="24"/>
          <w:szCs w:val="24"/>
        </w:rPr>
        <w:t>isibilizar la pobreza energética (</w:t>
      </w:r>
      <w:proofErr w:type="spellStart"/>
      <w:r w:rsidR="00610FA2" w:rsidRPr="00061C88">
        <w:rPr>
          <w:rFonts w:ascii="Arial" w:hAnsi="Arial" w:cs="Arial"/>
          <w:sz w:val="24"/>
          <w:szCs w:val="24"/>
        </w:rPr>
        <w:t>Halff</w:t>
      </w:r>
      <w:proofErr w:type="spellEnd"/>
      <w:r w:rsidR="00610FA2" w:rsidRPr="00061C88">
        <w:rPr>
          <w:rFonts w:ascii="Arial" w:hAnsi="Arial" w:cs="Arial"/>
          <w:sz w:val="24"/>
          <w:szCs w:val="24"/>
        </w:rPr>
        <w:t xml:space="preserve">, </w:t>
      </w:r>
      <w:proofErr w:type="spellStart"/>
      <w:r w:rsidR="00610FA2" w:rsidRPr="00061C88">
        <w:rPr>
          <w:rFonts w:ascii="Arial" w:hAnsi="Arial" w:cs="Arial"/>
          <w:sz w:val="24"/>
          <w:szCs w:val="24"/>
        </w:rPr>
        <w:t>Sovacool</w:t>
      </w:r>
      <w:proofErr w:type="spellEnd"/>
      <w:r w:rsidR="00610FA2" w:rsidRPr="00061C88">
        <w:rPr>
          <w:rFonts w:ascii="Arial" w:hAnsi="Arial" w:cs="Arial"/>
          <w:sz w:val="24"/>
          <w:szCs w:val="24"/>
        </w:rPr>
        <w:t xml:space="preserve"> y </w:t>
      </w:r>
      <w:proofErr w:type="spellStart"/>
      <w:r w:rsidR="00610FA2" w:rsidRPr="00061C88">
        <w:rPr>
          <w:rFonts w:ascii="Arial" w:hAnsi="Arial" w:cs="Arial"/>
          <w:sz w:val="24"/>
          <w:szCs w:val="24"/>
        </w:rPr>
        <w:t>Rozhon</w:t>
      </w:r>
      <w:proofErr w:type="spellEnd"/>
      <w:r w:rsidR="00610FA2" w:rsidRPr="00061C88">
        <w:rPr>
          <w:rFonts w:ascii="Arial" w:hAnsi="Arial" w:cs="Arial"/>
          <w:sz w:val="24"/>
          <w:szCs w:val="24"/>
        </w:rPr>
        <w:t>, 2014).</w:t>
      </w:r>
    </w:p>
    <w:p w:rsidR="00B96F75" w:rsidRPr="00061C88" w:rsidRDefault="00B96F75" w:rsidP="00B96F75">
      <w:pPr>
        <w:pStyle w:val="Ttulo2"/>
        <w:rPr>
          <w:rFonts w:ascii="Arial" w:hAnsi="Arial" w:cs="Arial"/>
          <w:b/>
          <w:color w:val="auto"/>
          <w:sz w:val="24"/>
          <w:szCs w:val="24"/>
          <w:u w:val="single"/>
        </w:rPr>
      </w:pPr>
      <w:bookmarkStart w:id="12" w:name="_Toc468140320"/>
      <w:r>
        <w:rPr>
          <w:rFonts w:ascii="Arial" w:hAnsi="Arial" w:cs="Arial"/>
          <w:b/>
          <w:color w:val="auto"/>
          <w:sz w:val="24"/>
          <w:szCs w:val="24"/>
          <w:u w:val="single"/>
        </w:rPr>
        <w:t>Definiciones de Pobreza Energética</w:t>
      </w:r>
      <w:bookmarkEnd w:id="12"/>
    </w:p>
    <w:p w:rsidR="00B96F75" w:rsidRDefault="00B96F75" w:rsidP="00B96F75">
      <w:pPr>
        <w:spacing w:after="0"/>
        <w:jc w:val="both"/>
        <w:rPr>
          <w:rFonts w:ascii="Arial" w:hAnsi="Arial" w:cs="Arial"/>
          <w:b/>
          <w:sz w:val="24"/>
          <w:szCs w:val="24"/>
        </w:rPr>
      </w:pPr>
    </w:p>
    <w:p w:rsidR="0045033D" w:rsidRPr="00061C88" w:rsidRDefault="00F3710C" w:rsidP="00D56E5C">
      <w:pPr>
        <w:jc w:val="both"/>
        <w:rPr>
          <w:rFonts w:ascii="Arial" w:hAnsi="Arial" w:cs="Arial"/>
          <w:sz w:val="24"/>
          <w:szCs w:val="24"/>
        </w:rPr>
      </w:pPr>
      <w:r w:rsidRPr="00061C88">
        <w:rPr>
          <w:rFonts w:ascii="Arial" w:hAnsi="Arial" w:cs="Arial"/>
          <w:sz w:val="24"/>
          <w:szCs w:val="24"/>
        </w:rPr>
        <w:t xml:space="preserve">Para comenzar a comprender los alcances de las necesidades energéticas es necesario primero explorar algunos conceptos sobre pobreza energética. </w:t>
      </w:r>
      <w:r w:rsidR="006327EC">
        <w:rPr>
          <w:rFonts w:ascii="Arial" w:hAnsi="Arial" w:cs="Arial"/>
          <w:sz w:val="24"/>
          <w:szCs w:val="24"/>
        </w:rPr>
        <w:t>En primer lugar</w:t>
      </w:r>
      <w:r w:rsidRPr="00061C88">
        <w:rPr>
          <w:rFonts w:ascii="Arial" w:hAnsi="Arial" w:cs="Arial"/>
          <w:sz w:val="24"/>
          <w:szCs w:val="24"/>
        </w:rPr>
        <w:t xml:space="preserve">, al no tener una simple definición de pobreza, </w:t>
      </w:r>
      <w:r w:rsidR="00041EEC">
        <w:rPr>
          <w:rFonts w:ascii="Arial" w:hAnsi="Arial" w:cs="Arial"/>
          <w:sz w:val="24"/>
          <w:szCs w:val="24"/>
        </w:rPr>
        <w:t xml:space="preserve">conlleva a que </w:t>
      </w:r>
      <w:r w:rsidRPr="00061C88">
        <w:rPr>
          <w:rFonts w:ascii="Arial" w:hAnsi="Arial" w:cs="Arial"/>
          <w:sz w:val="24"/>
          <w:szCs w:val="24"/>
        </w:rPr>
        <w:t xml:space="preserve">conceptualizar la “pobreza energética” no </w:t>
      </w:r>
      <w:r w:rsidR="00041EEC">
        <w:rPr>
          <w:rFonts w:ascii="Arial" w:hAnsi="Arial" w:cs="Arial"/>
          <w:sz w:val="24"/>
          <w:szCs w:val="24"/>
        </w:rPr>
        <w:t xml:space="preserve">sea </w:t>
      </w:r>
      <w:r w:rsidRPr="00061C88">
        <w:rPr>
          <w:rFonts w:ascii="Arial" w:hAnsi="Arial" w:cs="Arial"/>
          <w:sz w:val="24"/>
          <w:szCs w:val="24"/>
        </w:rPr>
        <w:t xml:space="preserve">una tarea simple. Puesto que la pobreza no es estado fijo o estático, se ha propuesto un enfoque multidimensional, abarcando ingesta calórica, expectativa de vida, calidad de la vivienda, alfabetismo, acceso a la energía y una variedad de otros factores. Frecuentemente, la pobreza es analizada desde una perspectiva de ingresos: ser “pobre” es ganar menos de dos dólares al día, ajustado a la paridad de poder adquisitivo de </w:t>
      </w:r>
      <w:r w:rsidR="00B40FD7" w:rsidRPr="00061C88">
        <w:rPr>
          <w:rFonts w:ascii="Arial" w:hAnsi="Arial" w:cs="Arial"/>
          <w:sz w:val="24"/>
          <w:szCs w:val="24"/>
        </w:rPr>
        <w:t xml:space="preserve">los países. En la noción de pobreza multidimensional, otras dimensiones distintas al ingreso como es la salud, educación y condiciones de </w:t>
      </w:r>
      <w:proofErr w:type="spellStart"/>
      <w:r w:rsidR="00B40FD7" w:rsidRPr="00061C88">
        <w:rPr>
          <w:rFonts w:ascii="Arial" w:hAnsi="Arial" w:cs="Arial"/>
          <w:sz w:val="24"/>
          <w:szCs w:val="24"/>
        </w:rPr>
        <w:t>vidason</w:t>
      </w:r>
      <w:proofErr w:type="spellEnd"/>
      <w:r w:rsidR="00B40FD7" w:rsidRPr="00061C88">
        <w:rPr>
          <w:rFonts w:ascii="Arial" w:hAnsi="Arial" w:cs="Arial"/>
          <w:sz w:val="24"/>
          <w:szCs w:val="24"/>
        </w:rPr>
        <w:t xml:space="preserve"> igual de importantes que el empleo o el salario. En el marco de la pobreza multidimensional desarrollada por el Programa de las Naciones Unidas para el Desarrollo (PNUD), se identificaron dos indicadores de energía: electricidad (no tener energía constituye pobreza) y combustibles para cocinar (</w:t>
      </w:r>
      <w:r w:rsidR="00566E4D" w:rsidRPr="00061C88">
        <w:rPr>
          <w:rFonts w:ascii="Arial" w:hAnsi="Arial" w:cs="Arial"/>
          <w:sz w:val="24"/>
          <w:szCs w:val="24"/>
        </w:rPr>
        <w:t xml:space="preserve">si se depende de la madera, el carbón y o el estiércol para cocinar es constitutivo de pobreza). </w:t>
      </w:r>
    </w:p>
    <w:p w:rsidR="00B53807" w:rsidRPr="00061C88" w:rsidRDefault="0045033D" w:rsidP="00D56E5C">
      <w:pPr>
        <w:jc w:val="both"/>
        <w:rPr>
          <w:rFonts w:ascii="Arial" w:hAnsi="Arial" w:cs="Arial"/>
          <w:sz w:val="24"/>
          <w:szCs w:val="24"/>
        </w:rPr>
      </w:pPr>
      <w:r w:rsidRPr="00061C88">
        <w:rPr>
          <w:rFonts w:ascii="Arial" w:hAnsi="Arial" w:cs="Arial"/>
          <w:sz w:val="24"/>
          <w:szCs w:val="24"/>
        </w:rPr>
        <w:t xml:space="preserve">El concepto de pobreza energética ha sido abordado por la Agencia Internacional de Energía y otros organismos multilaterales como la falta de energía y la dependencia de combustibles de biomasa tradicional para cocinar. Por su parte, el PNUD ha definido explícitamente la pobreza energética como la “imposibilidad de cocinar con combustibles modernos y la falta de un mínimo de iluminación eléctrica </w:t>
      </w:r>
      <w:r w:rsidR="00E046A0" w:rsidRPr="00061C88">
        <w:rPr>
          <w:rFonts w:ascii="Arial" w:hAnsi="Arial" w:cs="Arial"/>
          <w:sz w:val="24"/>
          <w:szCs w:val="24"/>
        </w:rPr>
        <w:t>para leer o realizar</w:t>
      </w:r>
      <w:r w:rsidRPr="00061C88">
        <w:rPr>
          <w:rFonts w:ascii="Arial" w:hAnsi="Arial" w:cs="Arial"/>
          <w:sz w:val="24"/>
          <w:szCs w:val="24"/>
        </w:rPr>
        <w:t xml:space="preserve"> otras actividades domésticas productivas </w:t>
      </w:r>
      <w:r w:rsidR="00E046A0" w:rsidRPr="00061C88">
        <w:rPr>
          <w:rFonts w:ascii="Arial" w:hAnsi="Arial" w:cs="Arial"/>
          <w:sz w:val="24"/>
          <w:szCs w:val="24"/>
        </w:rPr>
        <w:t xml:space="preserve">al atardecer”. Por su parte, el Banco Asiático de Desarrollo define la pobreza energética como </w:t>
      </w:r>
      <w:r w:rsidR="000C54A7" w:rsidRPr="00061C88">
        <w:rPr>
          <w:rFonts w:ascii="Arial" w:hAnsi="Arial" w:cs="Arial"/>
          <w:sz w:val="24"/>
          <w:szCs w:val="24"/>
        </w:rPr>
        <w:t>la “privación de contar con alternativas para acceder a servicios energéticos adecuados, asequibles, confiables, de alta calidad, seguros y amigables con el medio ambiente para apoyar el desarrollo humano y económico” (</w:t>
      </w:r>
      <w:proofErr w:type="spellStart"/>
      <w:r w:rsidR="000C54A7" w:rsidRPr="00061C88">
        <w:rPr>
          <w:rFonts w:ascii="Arial" w:hAnsi="Arial" w:cs="Arial"/>
          <w:sz w:val="24"/>
          <w:szCs w:val="24"/>
        </w:rPr>
        <w:t>Halff</w:t>
      </w:r>
      <w:proofErr w:type="spellEnd"/>
      <w:r w:rsidR="000C54A7" w:rsidRPr="00061C88">
        <w:rPr>
          <w:rFonts w:ascii="Arial" w:hAnsi="Arial" w:cs="Arial"/>
          <w:sz w:val="24"/>
          <w:szCs w:val="24"/>
        </w:rPr>
        <w:t xml:space="preserve">, </w:t>
      </w:r>
      <w:proofErr w:type="spellStart"/>
      <w:r w:rsidR="000C54A7" w:rsidRPr="00061C88">
        <w:rPr>
          <w:rFonts w:ascii="Arial" w:hAnsi="Arial" w:cs="Arial"/>
          <w:sz w:val="24"/>
          <w:szCs w:val="24"/>
        </w:rPr>
        <w:t>Sovacool</w:t>
      </w:r>
      <w:proofErr w:type="spellEnd"/>
      <w:r w:rsidR="000C54A7" w:rsidRPr="00061C88">
        <w:rPr>
          <w:rFonts w:ascii="Arial" w:hAnsi="Arial" w:cs="Arial"/>
          <w:sz w:val="24"/>
          <w:szCs w:val="24"/>
        </w:rPr>
        <w:t xml:space="preserve"> y </w:t>
      </w:r>
      <w:proofErr w:type="spellStart"/>
      <w:r w:rsidR="000C54A7" w:rsidRPr="00061C88">
        <w:rPr>
          <w:rFonts w:ascii="Arial" w:hAnsi="Arial" w:cs="Arial"/>
          <w:sz w:val="24"/>
          <w:szCs w:val="24"/>
        </w:rPr>
        <w:t>Rozhon</w:t>
      </w:r>
      <w:proofErr w:type="spellEnd"/>
      <w:r w:rsidR="000C54A7" w:rsidRPr="00061C88">
        <w:rPr>
          <w:rFonts w:ascii="Arial" w:hAnsi="Arial" w:cs="Arial"/>
          <w:sz w:val="24"/>
          <w:szCs w:val="24"/>
        </w:rPr>
        <w:t>, 2014).</w:t>
      </w:r>
    </w:p>
    <w:p w:rsidR="00F66A15" w:rsidRDefault="008557BE" w:rsidP="00D56E5C">
      <w:pPr>
        <w:jc w:val="both"/>
        <w:rPr>
          <w:rFonts w:ascii="Arial" w:hAnsi="Arial" w:cs="Arial"/>
          <w:sz w:val="24"/>
          <w:szCs w:val="24"/>
        </w:rPr>
      </w:pPr>
      <w:r w:rsidRPr="00061C88">
        <w:rPr>
          <w:rFonts w:ascii="Arial" w:hAnsi="Arial" w:cs="Arial"/>
          <w:sz w:val="24"/>
          <w:szCs w:val="24"/>
        </w:rPr>
        <w:t xml:space="preserve">El concepto más utilizado para ilustrar la pobreza energética es la “escala energética” para servicios tales como calefacción y cocinar. Un estudio define la </w:t>
      </w:r>
      <w:r w:rsidRPr="00061C88">
        <w:rPr>
          <w:rFonts w:ascii="Arial" w:hAnsi="Arial" w:cs="Arial"/>
          <w:sz w:val="24"/>
          <w:szCs w:val="24"/>
        </w:rPr>
        <w:lastRenderedPageBreak/>
        <w:t xml:space="preserve">escala energética como “el porcentaje de la población </w:t>
      </w:r>
      <w:r w:rsidR="00EF5D0A" w:rsidRPr="00061C88">
        <w:rPr>
          <w:rFonts w:ascii="Arial" w:hAnsi="Arial" w:cs="Arial"/>
          <w:sz w:val="24"/>
          <w:szCs w:val="24"/>
        </w:rPr>
        <w:t xml:space="preserve">que </w:t>
      </w:r>
      <w:r w:rsidRPr="00061C88">
        <w:rPr>
          <w:rFonts w:ascii="Arial" w:hAnsi="Arial" w:cs="Arial"/>
          <w:sz w:val="24"/>
          <w:szCs w:val="24"/>
        </w:rPr>
        <w:t xml:space="preserve">está </w:t>
      </w:r>
      <w:r w:rsidR="00EF5D0A" w:rsidRPr="00061C88">
        <w:rPr>
          <w:rFonts w:ascii="Arial" w:hAnsi="Arial" w:cs="Arial"/>
          <w:sz w:val="24"/>
          <w:szCs w:val="24"/>
        </w:rPr>
        <w:t>dentro d</w:t>
      </w:r>
      <w:r w:rsidRPr="00061C88">
        <w:rPr>
          <w:rFonts w:ascii="Arial" w:hAnsi="Arial" w:cs="Arial"/>
          <w:sz w:val="24"/>
          <w:szCs w:val="24"/>
        </w:rPr>
        <w:t xml:space="preserve">el espectro que va desde combustibles simples de biomasa </w:t>
      </w:r>
      <w:r w:rsidR="00EF5D0A" w:rsidRPr="00061C88">
        <w:rPr>
          <w:rFonts w:ascii="Arial" w:hAnsi="Arial" w:cs="Arial"/>
          <w:sz w:val="24"/>
          <w:szCs w:val="24"/>
        </w:rPr>
        <w:t>(estiércol, cultivos, madera) y carbón hasta combustibles fósiles líquidos y gaseosos (kerosene, gas de petróleo licuado y gas natural) para electricidad”.</w:t>
      </w:r>
      <w:r w:rsidR="00F66A15" w:rsidRPr="00061C88">
        <w:rPr>
          <w:rFonts w:ascii="Arial" w:hAnsi="Arial" w:cs="Arial"/>
          <w:sz w:val="24"/>
          <w:szCs w:val="24"/>
        </w:rPr>
        <w:t xml:space="preserve"> La idea implica que los tipos primarios de energía utilizados en áreas rurales y países en desarrollo se pueden ordenar en una “escala”, junto a los combustibles y fuentes más tradicionales, como por ejemplo velas y leña en la base y los combustibles más modernos en el tope, como por ejemplo la electricidad o la gasolina refinada.</w:t>
      </w:r>
    </w:p>
    <w:p w:rsidR="00B96F75" w:rsidRPr="00061C88" w:rsidRDefault="00B96F75" w:rsidP="00D56E5C">
      <w:pPr>
        <w:jc w:val="both"/>
        <w:rPr>
          <w:rFonts w:ascii="Arial" w:hAnsi="Arial" w:cs="Arial"/>
          <w:sz w:val="24"/>
          <w:szCs w:val="24"/>
        </w:rPr>
      </w:pPr>
      <w:r w:rsidRPr="00B96F75">
        <w:rPr>
          <w:rFonts w:ascii="Arial" w:hAnsi="Arial" w:cs="Arial"/>
          <w:sz w:val="24"/>
          <w:szCs w:val="24"/>
          <w:u w:val="single"/>
        </w:rPr>
        <w:t>Tabla N° 1:</w:t>
      </w:r>
      <w:r>
        <w:rPr>
          <w:rFonts w:ascii="Arial" w:hAnsi="Arial" w:cs="Arial"/>
          <w:sz w:val="24"/>
          <w:szCs w:val="24"/>
        </w:rPr>
        <w:t xml:space="preserve"> La escala energética para el uso de energía doméstica.</w:t>
      </w:r>
    </w:p>
    <w:tbl>
      <w:tblPr>
        <w:tblStyle w:val="Tablaconcuadrcula"/>
        <w:tblW w:w="5000" w:type="pct"/>
        <w:tblLook w:val="04A0" w:firstRow="1" w:lastRow="0" w:firstColumn="1" w:lastColumn="0" w:noHBand="0" w:noVBand="1"/>
      </w:tblPr>
      <w:tblGrid>
        <w:gridCol w:w="1679"/>
        <w:gridCol w:w="1852"/>
        <w:gridCol w:w="1997"/>
        <w:gridCol w:w="1699"/>
        <w:gridCol w:w="1827"/>
      </w:tblGrid>
      <w:tr w:rsidR="00FD328B" w:rsidRPr="00061C88" w:rsidTr="00D61D53">
        <w:trPr>
          <w:tblHeader/>
        </w:trPr>
        <w:tc>
          <w:tcPr>
            <w:tcW w:w="927" w:type="pct"/>
            <w:vMerge w:val="restart"/>
          </w:tcPr>
          <w:p w:rsidR="00FD328B" w:rsidRPr="00061C88" w:rsidRDefault="00FD328B" w:rsidP="00FD328B">
            <w:pPr>
              <w:jc w:val="center"/>
              <w:rPr>
                <w:rFonts w:ascii="Arial" w:hAnsi="Arial" w:cs="Arial"/>
                <w:b/>
                <w:sz w:val="24"/>
                <w:szCs w:val="24"/>
              </w:rPr>
            </w:pPr>
            <w:r w:rsidRPr="00061C88">
              <w:rPr>
                <w:rFonts w:ascii="Arial" w:hAnsi="Arial" w:cs="Arial"/>
                <w:b/>
                <w:sz w:val="24"/>
                <w:szCs w:val="24"/>
              </w:rPr>
              <w:t>Servicio Energético</w:t>
            </w:r>
          </w:p>
        </w:tc>
        <w:tc>
          <w:tcPr>
            <w:tcW w:w="3064" w:type="pct"/>
            <w:gridSpan w:val="3"/>
          </w:tcPr>
          <w:p w:rsidR="00FD328B" w:rsidRPr="00061C88" w:rsidRDefault="00FD328B" w:rsidP="00FD328B">
            <w:pPr>
              <w:jc w:val="center"/>
              <w:rPr>
                <w:rFonts w:ascii="Arial" w:hAnsi="Arial" w:cs="Arial"/>
                <w:b/>
                <w:sz w:val="24"/>
                <w:szCs w:val="24"/>
              </w:rPr>
            </w:pPr>
            <w:r w:rsidRPr="00061C88">
              <w:rPr>
                <w:rFonts w:ascii="Arial" w:hAnsi="Arial" w:cs="Arial"/>
                <w:b/>
                <w:sz w:val="24"/>
                <w:szCs w:val="24"/>
              </w:rPr>
              <w:t>Países en Desarrollo</w:t>
            </w:r>
          </w:p>
        </w:tc>
        <w:tc>
          <w:tcPr>
            <w:tcW w:w="1010" w:type="pct"/>
            <w:vMerge w:val="restart"/>
          </w:tcPr>
          <w:p w:rsidR="00FD328B" w:rsidRPr="00061C88" w:rsidRDefault="00FD328B" w:rsidP="00FD328B">
            <w:pPr>
              <w:jc w:val="center"/>
              <w:rPr>
                <w:rFonts w:ascii="Arial" w:hAnsi="Arial" w:cs="Arial"/>
                <w:b/>
                <w:sz w:val="24"/>
                <w:szCs w:val="24"/>
              </w:rPr>
            </w:pPr>
            <w:r w:rsidRPr="00061C88">
              <w:rPr>
                <w:rFonts w:ascii="Arial" w:hAnsi="Arial" w:cs="Arial"/>
                <w:b/>
                <w:sz w:val="24"/>
                <w:szCs w:val="24"/>
              </w:rPr>
              <w:t>Países Desarrollados</w:t>
            </w:r>
          </w:p>
        </w:tc>
      </w:tr>
      <w:tr w:rsidR="00FD328B" w:rsidRPr="00061C88" w:rsidTr="00D61D53">
        <w:trPr>
          <w:tblHeader/>
        </w:trPr>
        <w:tc>
          <w:tcPr>
            <w:tcW w:w="927" w:type="pct"/>
            <w:vMerge/>
          </w:tcPr>
          <w:p w:rsidR="00FD328B" w:rsidRPr="00061C88" w:rsidRDefault="00FD328B" w:rsidP="00D56E5C">
            <w:pPr>
              <w:jc w:val="both"/>
              <w:rPr>
                <w:rFonts w:ascii="Arial" w:hAnsi="Arial" w:cs="Arial"/>
                <w:b/>
                <w:sz w:val="24"/>
                <w:szCs w:val="24"/>
              </w:rPr>
            </w:pPr>
          </w:p>
        </w:tc>
        <w:tc>
          <w:tcPr>
            <w:tcW w:w="1023" w:type="pct"/>
          </w:tcPr>
          <w:p w:rsidR="00FD328B" w:rsidRPr="00061C88" w:rsidRDefault="00FD328B" w:rsidP="00FD328B">
            <w:pPr>
              <w:jc w:val="center"/>
              <w:rPr>
                <w:rFonts w:ascii="Arial" w:hAnsi="Arial" w:cs="Arial"/>
                <w:b/>
                <w:sz w:val="24"/>
                <w:szCs w:val="24"/>
              </w:rPr>
            </w:pPr>
            <w:r w:rsidRPr="00061C88">
              <w:rPr>
                <w:rFonts w:ascii="Arial" w:hAnsi="Arial" w:cs="Arial"/>
                <w:b/>
                <w:sz w:val="24"/>
                <w:szCs w:val="24"/>
              </w:rPr>
              <w:t>Hogares de Bajos Ingresos</w:t>
            </w:r>
          </w:p>
        </w:tc>
        <w:tc>
          <w:tcPr>
            <w:tcW w:w="1103" w:type="pct"/>
          </w:tcPr>
          <w:p w:rsidR="00FD328B" w:rsidRPr="00061C88" w:rsidRDefault="00FD328B" w:rsidP="00FD328B">
            <w:pPr>
              <w:jc w:val="center"/>
              <w:rPr>
                <w:rFonts w:ascii="Arial" w:hAnsi="Arial" w:cs="Arial"/>
                <w:b/>
                <w:sz w:val="24"/>
                <w:szCs w:val="24"/>
              </w:rPr>
            </w:pPr>
            <w:r w:rsidRPr="00061C88">
              <w:rPr>
                <w:rFonts w:ascii="Arial" w:hAnsi="Arial" w:cs="Arial"/>
                <w:b/>
                <w:sz w:val="24"/>
                <w:szCs w:val="24"/>
              </w:rPr>
              <w:t>Hogares de Ingresos Medios</w:t>
            </w:r>
          </w:p>
        </w:tc>
        <w:tc>
          <w:tcPr>
            <w:tcW w:w="937" w:type="pct"/>
          </w:tcPr>
          <w:p w:rsidR="00FD328B" w:rsidRPr="00061C88" w:rsidRDefault="00FD328B" w:rsidP="00FD328B">
            <w:pPr>
              <w:jc w:val="center"/>
              <w:rPr>
                <w:rFonts w:ascii="Arial" w:hAnsi="Arial" w:cs="Arial"/>
                <w:b/>
                <w:sz w:val="24"/>
                <w:szCs w:val="24"/>
              </w:rPr>
            </w:pPr>
            <w:r w:rsidRPr="00061C88">
              <w:rPr>
                <w:rFonts w:ascii="Arial" w:hAnsi="Arial" w:cs="Arial"/>
                <w:b/>
                <w:sz w:val="24"/>
                <w:szCs w:val="24"/>
              </w:rPr>
              <w:t>Hogares de Ingresos Altos</w:t>
            </w:r>
          </w:p>
        </w:tc>
        <w:tc>
          <w:tcPr>
            <w:tcW w:w="1010" w:type="pct"/>
            <w:vMerge/>
          </w:tcPr>
          <w:p w:rsidR="00FD328B" w:rsidRPr="00061C88" w:rsidRDefault="00FD328B" w:rsidP="00D56E5C">
            <w:pPr>
              <w:jc w:val="both"/>
              <w:rPr>
                <w:rFonts w:ascii="Arial" w:hAnsi="Arial" w:cs="Arial"/>
                <w:b/>
                <w:sz w:val="24"/>
                <w:szCs w:val="24"/>
              </w:rPr>
            </w:pPr>
          </w:p>
        </w:tc>
      </w:tr>
      <w:tr w:rsidR="00FD328B" w:rsidRPr="00061C88" w:rsidTr="00D61D53">
        <w:tc>
          <w:tcPr>
            <w:tcW w:w="92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Cocinar</w:t>
            </w:r>
          </w:p>
        </w:tc>
        <w:tc>
          <w:tcPr>
            <w:tcW w:w="102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Leña, carbón, residuos agrícolas, estiércol</w:t>
            </w:r>
          </w:p>
        </w:tc>
        <w:tc>
          <w:tcPr>
            <w:tcW w:w="110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Leña, residuos agrícolas, carbón, kerosene, biogás</w:t>
            </w:r>
          </w:p>
        </w:tc>
        <w:tc>
          <w:tcPr>
            <w:tcW w:w="93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Leña, kerosene, biogás, gas de petróleo licuado, gas natural, electricidad</w:t>
            </w:r>
          </w:p>
        </w:tc>
        <w:tc>
          <w:tcPr>
            <w:tcW w:w="1010"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Electricidad, gas natural</w:t>
            </w:r>
          </w:p>
        </w:tc>
      </w:tr>
      <w:tr w:rsidR="00FD328B" w:rsidRPr="00061C88" w:rsidTr="00D61D53">
        <w:tc>
          <w:tcPr>
            <w:tcW w:w="92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Iluminación</w:t>
            </w:r>
          </w:p>
        </w:tc>
        <w:tc>
          <w:tcPr>
            <w:tcW w:w="102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Velas, kerosene</w:t>
            </w:r>
          </w:p>
        </w:tc>
        <w:tc>
          <w:tcPr>
            <w:tcW w:w="110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Kerosene, electricidad</w:t>
            </w:r>
          </w:p>
        </w:tc>
        <w:tc>
          <w:tcPr>
            <w:tcW w:w="93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Electricidad</w:t>
            </w:r>
          </w:p>
        </w:tc>
        <w:tc>
          <w:tcPr>
            <w:tcW w:w="1010"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Electricidad</w:t>
            </w:r>
          </w:p>
        </w:tc>
      </w:tr>
      <w:tr w:rsidR="00FD328B" w:rsidRPr="00061C88" w:rsidTr="00D61D53">
        <w:tc>
          <w:tcPr>
            <w:tcW w:w="92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Calefacción de Espacios</w:t>
            </w:r>
          </w:p>
        </w:tc>
        <w:tc>
          <w:tcPr>
            <w:tcW w:w="102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Leña, residuos agrícolas, estiércol</w:t>
            </w:r>
          </w:p>
        </w:tc>
        <w:tc>
          <w:tcPr>
            <w:tcW w:w="110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Leña, residuos agrícolas</w:t>
            </w:r>
          </w:p>
        </w:tc>
        <w:tc>
          <w:tcPr>
            <w:tcW w:w="93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Leña, carbón, electricidad</w:t>
            </w:r>
          </w:p>
        </w:tc>
        <w:tc>
          <w:tcPr>
            <w:tcW w:w="1010"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Petróleo, gas natural, electricidad</w:t>
            </w:r>
          </w:p>
        </w:tc>
      </w:tr>
      <w:tr w:rsidR="00FD328B" w:rsidRPr="00061C88" w:rsidTr="00D61D53">
        <w:tc>
          <w:tcPr>
            <w:tcW w:w="92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 xml:space="preserve">Otros aparatos </w:t>
            </w:r>
          </w:p>
        </w:tc>
        <w:tc>
          <w:tcPr>
            <w:tcW w:w="102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Ninguno</w:t>
            </w:r>
          </w:p>
        </w:tc>
        <w:tc>
          <w:tcPr>
            <w:tcW w:w="1103"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Electricidad, baterías</w:t>
            </w:r>
          </w:p>
        </w:tc>
        <w:tc>
          <w:tcPr>
            <w:tcW w:w="937"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Electricidad</w:t>
            </w:r>
          </w:p>
        </w:tc>
        <w:tc>
          <w:tcPr>
            <w:tcW w:w="1010" w:type="pct"/>
          </w:tcPr>
          <w:p w:rsidR="00FD328B" w:rsidRPr="00061C88" w:rsidRDefault="00FD328B" w:rsidP="00D56E5C">
            <w:pPr>
              <w:jc w:val="both"/>
              <w:rPr>
                <w:rFonts w:ascii="Arial" w:hAnsi="Arial" w:cs="Arial"/>
                <w:sz w:val="24"/>
                <w:szCs w:val="24"/>
              </w:rPr>
            </w:pPr>
            <w:r w:rsidRPr="00061C88">
              <w:rPr>
                <w:rFonts w:ascii="Arial" w:hAnsi="Arial" w:cs="Arial"/>
                <w:sz w:val="24"/>
                <w:szCs w:val="24"/>
              </w:rPr>
              <w:t>Electricidad</w:t>
            </w:r>
          </w:p>
        </w:tc>
      </w:tr>
    </w:tbl>
    <w:p w:rsidR="00FD328B" w:rsidRPr="00061C88" w:rsidRDefault="00FD328B" w:rsidP="00FD328B">
      <w:pPr>
        <w:jc w:val="right"/>
        <w:rPr>
          <w:rFonts w:ascii="Arial" w:hAnsi="Arial" w:cs="Arial"/>
          <w:sz w:val="24"/>
          <w:szCs w:val="24"/>
        </w:rPr>
      </w:pPr>
      <w:r w:rsidRPr="00061C88">
        <w:rPr>
          <w:rFonts w:ascii="Arial" w:hAnsi="Arial" w:cs="Arial"/>
          <w:sz w:val="24"/>
          <w:szCs w:val="24"/>
        </w:rPr>
        <w:t xml:space="preserve">(Fuente: </w:t>
      </w:r>
      <w:proofErr w:type="spellStart"/>
      <w:r w:rsidRPr="00061C88">
        <w:rPr>
          <w:rFonts w:ascii="Arial" w:hAnsi="Arial" w:cs="Arial"/>
          <w:sz w:val="24"/>
          <w:szCs w:val="24"/>
        </w:rPr>
        <w:t>Halff</w:t>
      </w:r>
      <w:proofErr w:type="spellEnd"/>
      <w:r w:rsidRPr="00061C88">
        <w:rPr>
          <w:rFonts w:ascii="Arial" w:hAnsi="Arial" w:cs="Arial"/>
          <w:sz w:val="24"/>
          <w:szCs w:val="24"/>
        </w:rPr>
        <w:t xml:space="preserve">, </w:t>
      </w:r>
      <w:proofErr w:type="spellStart"/>
      <w:r w:rsidRPr="00061C88">
        <w:rPr>
          <w:rFonts w:ascii="Arial" w:hAnsi="Arial" w:cs="Arial"/>
          <w:sz w:val="24"/>
          <w:szCs w:val="24"/>
        </w:rPr>
        <w:t>Sovacool</w:t>
      </w:r>
      <w:proofErr w:type="spellEnd"/>
      <w:r w:rsidRPr="00061C88">
        <w:rPr>
          <w:rFonts w:ascii="Arial" w:hAnsi="Arial" w:cs="Arial"/>
          <w:sz w:val="24"/>
          <w:szCs w:val="24"/>
        </w:rPr>
        <w:t xml:space="preserve"> y </w:t>
      </w:r>
      <w:proofErr w:type="spellStart"/>
      <w:r w:rsidRPr="00061C88">
        <w:rPr>
          <w:rFonts w:ascii="Arial" w:hAnsi="Arial" w:cs="Arial"/>
          <w:sz w:val="24"/>
          <w:szCs w:val="24"/>
        </w:rPr>
        <w:t>Rozhon</w:t>
      </w:r>
      <w:proofErr w:type="spellEnd"/>
      <w:r w:rsidRPr="00061C88">
        <w:rPr>
          <w:rFonts w:ascii="Arial" w:hAnsi="Arial" w:cs="Arial"/>
          <w:sz w:val="24"/>
          <w:szCs w:val="24"/>
        </w:rPr>
        <w:t>, 2014)</w:t>
      </w:r>
    </w:p>
    <w:p w:rsidR="0045033D" w:rsidRPr="00061C88" w:rsidRDefault="00AC4570" w:rsidP="00D56E5C">
      <w:pPr>
        <w:jc w:val="both"/>
        <w:rPr>
          <w:rFonts w:ascii="Arial" w:hAnsi="Arial" w:cs="Arial"/>
          <w:sz w:val="24"/>
          <w:szCs w:val="24"/>
        </w:rPr>
      </w:pPr>
      <w:r w:rsidRPr="00061C88">
        <w:rPr>
          <w:rFonts w:ascii="Arial" w:hAnsi="Arial" w:cs="Arial"/>
          <w:sz w:val="24"/>
          <w:szCs w:val="24"/>
        </w:rPr>
        <w:t xml:space="preserve">Los “peldaños” de la escala energética presentan importantes diferencias entre como consumen energía los ricos y pobres, con sus implicancias en equidad y asequibilidad. Como muestra la tabla, para el caso de cocinar, puede existir una diferencia significativa entre los quintiles pobres y ricos en cuanto a su dependencia de combustibles sólidos. </w:t>
      </w:r>
    </w:p>
    <w:p w:rsidR="00B96F75" w:rsidRPr="00061C88" w:rsidRDefault="00B96F75" w:rsidP="00B96F75">
      <w:pPr>
        <w:pStyle w:val="Ttulo2"/>
        <w:rPr>
          <w:rFonts w:ascii="Arial" w:hAnsi="Arial" w:cs="Arial"/>
          <w:b/>
          <w:color w:val="auto"/>
          <w:sz w:val="24"/>
          <w:szCs w:val="24"/>
          <w:u w:val="single"/>
        </w:rPr>
      </w:pPr>
      <w:bookmarkStart w:id="13" w:name="_Toc468140321"/>
      <w:r>
        <w:rPr>
          <w:rFonts w:ascii="Arial" w:hAnsi="Arial" w:cs="Arial"/>
          <w:b/>
          <w:color w:val="auto"/>
          <w:sz w:val="24"/>
          <w:szCs w:val="24"/>
          <w:u w:val="single"/>
        </w:rPr>
        <w:t>Mediciones de la Pobreza Energética</w:t>
      </w:r>
      <w:bookmarkEnd w:id="13"/>
    </w:p>
    <w:p w:rsidR="00B96F75" w:rsidRDefault="00B96F75" w:rsidP="00B96F75">
      <w:pPr>
        <w:spacing w:after="0"/>
        <w:jc w:val="both"/>
        <w:rPr>
          <w:rFonts w:ascii="Arial" w:hAnsi="Arial" w:cs="Arial"/>
          <w:sz w:val="24"/>
          <w:szCs w:val="24"/>
        </w:rPr>
      </w:pPr>
    </w:p>
    <w:p w:rsidR="00B74B6F" w:rsidRPr="00061C88" w:rsidRDefault="00B74B6F" w:rsidP="00B96F75">
      <w:pPr>
        <w:spacing w:after="0"/>
        <w:jc w:val="both"/>
        <w:rPr>
          <w:rFonts w:ascii="Arial" w:hAnsi="Arial" w:cs="Arial"/>
          <w:sz w:val="24"/>
          <w:szCs w:val="24"/>
        </w:rPr>
      </w:pPr>
      <w:r w:rsidRPr="00061C88">
        <w:rPr>
          <w:rFonts w:ascii="Arial" w:hAnsi="Arial" w:cs="Arial"/>
          <w:sz w:val="24"/>
          <w:szCs w:val="24"/>
        </w:rPr>
        <w:t>La “pobreza energética” puede medirse a través de tres enfoques alternativos, pero complementarios. Estas aproximaciones se fijan en el acceso a la energía según un umbral tecnológico, físico o económico</w:t>
      </w:r>
      <w:r w:rsidR="008B4E28" w:rsidRPr="00061C88">
        <w:rPr>
          <w:rFonts w:ascii="Arial" w:hAnsi="Arial" w:cs="Arial"/>
          <w:sz w:val="24"/>
          <w:szCs w:val="24"/>
        </w:rPr>
        <w:t xml:space="preserve"> (González-</w:t>
      </w:r>
      <w:proofErr w:type="spellStart"/>
      <w:r w:rsidR="008B4E28" w:rsidRPr="00061C88">
        <w:rPr>
          <w:rFonts w:ascii="Arial" w:hAnsi="Arial" w:cs="Arial"/>
          <w:sz w:val="24"/>
          <w:szCs w:val="24"/>
        </w:rPr>
        <w:t>Eguino</w:t>
      </w:r>
      <w:proofErr w:type="spellEnd"/>
      <w:r w:rsidR="008B4E28" w:rsidRPr="00061C88">
        <w:rPr>
          <w:rFonts w:ascii="Arial" w:hAnsi="Arial" w:cs="Arial"/>
          <w:sz w:val="24"/>
          <w:szCs w:val="24"/>
        </w:rPr>
        <w:t>, 2014)</w:t>
      </w:r>
      <w:r w:rsidRPr="00061C88">
        <w:rPr>
          <w:rFonts w:ascii="Arial" w:hAnsi="Arial" w:cs="Arial"/>
          <w:sz w:val="24"/>
          <w:szCs w:val="24"/>
        </w:rPr>
        <w:t xml:space="preserve">:   </w:t>
      </w:r>
    </w:p>
    <w:p w:rsidR="00B74B6F" w:rsidRPr="00061C88" w:rsidRDefault="00B74B6F" w:rsidP="00D26431">
      <w:pPr>
        <w:jc w:val="both"/>
        <w:rPr>
          <w:rFonts w:ascii="Arial" w:hAnsi="Arial" w:cs="Arial"/>
          <w:sz w:val="24"/>
          <w:szCs w:val="24"/>
        </w:rPr>
      </w:pPr>
      <w:r w:rsidRPr="00061C88">
        <w:rPr>
          <w:rFonts w:ascii="Arial" w:hAnsi="Arial" w:cs="Arial"/>
          <w:b/>
          <w:sz w:val="24"/>
          <w:szCs w:val="24"/>
        </w:rPr>
        <w:t>Umbral tecnológico:</w:t>
      </w:r>
      <w:r w:rsidRPr="00061C88">
        <w:rPr>
          <w:rFonts w:ascii="Arial" w:hAnsi="Arial" w:cs="Arial"/>
          <w:sz w:val="24"/>
          <w:szCs w:val="24"/>
        </w:rPr>
        <w:t xml:space="preserve"> está aproximación se </w:t>
      </w:r>
      <w:r w:rsidR="008B4E28" w:rsidRPr="00061C88">
        <w:rPr>
          <w:rFonts w:ascii="Arial" w:hAnsi="Arial" w:cs="Arial"/>
          <w:sz w:val="24"/>
          <w:szCs w:val="24"/>
        </w:rPr>
        <w:t xml:space="preserve">concentra </w:t>
      </w:r>
      <w:r w:rsidRPr="00061C88">
        <w:rPr>
          <w:rFonts w:ascii="Arial" w:hAnsi="Arial" w:cs="Arial"/>
          <w:sz w:val="24"/>
          <w:szCs w:val="24"/>
        </w:rPr>
        <w:t xml:space="preserve">en </w:t>
      </w:r>
      <w:r w:rsidR="008B4E28" w:rsidRPr="00061C88">
        <w:rPr>
          <w:rFonts w:ascii="Arial" w:hAnsi="Arial" w:cs="Arial"/>
          <w:sz w:val="24"/>
          <w:szCs w:val="24"/>
        </w:rPr>
        <w:t xml:space="preserve">medir </w:t>
      </w:r>
      <w:r w:rsidRPr="00061C88">
        <w:rPr>
          <w:rFonts w:ascii="Arial" w:hAnsi="Arial" w:cs="Arial"/>
          <w:sz w:val="24"/>
          <w:szCs w:val="24"/>
        </w:rPr>
        <w:t xml:space="preserve">la pobreza energética </w:t>
      </w:r>
      <w:r w:rsidR="008B4E28" w:rsidRPr="00061C88">
        <w:rPr>
          <w:rFonts w:ascii="Arial" w:hAnsi="Arial" w:cs="Arial"/>
          <w:sz w:val="24"/>
          <w:szCs w:val="24"/>
        </w:rPr>
        <w:t xml:space="preserve">como </w:t>
      </w:r>
      <w:r w:rsidRPr="00061C88">
        <w:rPr>
          <w:rFonts w:ascii="Arial" w:hAnsi="Arial" w:cs="Arial"/>
          <w:sz w:val="24"/>
          <w:szCs w:val="24"/>
        </w:rPr>
        <w:t xml:space="preserve">un problema de acceso a los servicios energéticos “modernos”. </w:t>
      </w:r>
      <w:r w:rsidRPr="00061C88">
        <w:rPr>
          <w:rFonts w:ascii="Arial" w:hAnsi="Arial" w:cs="Arial"/>
          <w:sz w:val="24"/>
          <w:szCs w:val="24"/>
        </w:rPr>
        <w:lastRenderedPageBreak/>
        <w:t xml:space="preserve">Se consideran fuentes “modernas” el acceso a la electricidad y a fuentes alternativas a la biomasa para cocinar y calentar el hogar. </w:t>
      </w:r>
      <w:r w:rsidR="008B4E28" w:rsidRPr="00061C88">
        <w:rPr>
          <w:rFonts w:ascii="Arial" w:hAnsi="Arial" w:cs="Arial"/>
          <w:sz w:val="24"/>
          <w:szCs w:val="24"/>
        </w:rPr>
        <w:t>Al contrario, l</w:t>
      </w:r>
      <w:r w:rsidRPr="00061C88">
        <w:rPr>
          <w:rFonts w:ascii="Arial" w:hAnsi="Arial" w:cs="Arial"/>
          <w:sz w:val="24"/>
          <w:szCs w:val="24"/>
        </w:rPr>
        <w:t xml:space="preserve">as fuentes </w:t>
      </w:r>
      <w:proofErr w:type="spellStart"/>
      <w:r w:rsidRPr="00061C88">
        <w:rPr>
          <w:rFonts w:ascii="Arial" w:hAnsi="Arial" w:cs="Arial"/>
          <w:sz w:val="24"/>
          <w:szCs w:val="24"/>
        </w:rPr>
        <w:t>tradicionaleslimitan</w:t>
      </w:r>
      <w:proofErr w:type="spellEnd"/>
      <w:r w:rsidRPr="00061C88">
        <w:rPr>
          <w:rFonts w:ascii="Arial" w:hAnsi="Arial" w:cs="Arial"/>
          <w:sz w:val="24"/>
          <w:szCs w:val="24"/>
        </w:rPr>
        <w:t xml:space="preserve"> o impiden el acceso a muchos servicios energéticos básicos. Según está visión</w:t>
      </w:r>
      <w:r w:rsidR="008B4E28" w:rsidRPr="00061C88">
        <w:rPr>
          <w:rFonts w:ascii="Arial" w:hAnsi="Arial" w:cs="Arial"/>
          <w:sz w:val="24"/>
          <w:szCs w:val="24"/>
        </w:rPr>
        <w:t>,</w:t>
      </w:r>
      <w:r w:rsidRPr="00061C88">
        <w:rPr>
          <w:rFonts w:ascii="Arial" w:hAnsi="Arial" w:cs="Arial"/>
          <w:sz w:val="24"/>
          <w:szCs w:val="24"/>
        </w:rPr>
        <w:t xml:space="preserve"> la pobreza energética se mediría contabilizando la población que no tiene acceso </w:t>
      </w:r>
      <w:r w:rsidR="008B4E28" w:rsidRPr="00061C88">
        <w:rPr>
          <w:rFonts w:ascii="Arial" w:hAnsi="Arial" w:cs="Arial"/>
          <w:sz w:val="24"/>
          <w:szCs w:val="24"/>
        </w:rPr>
        <w:t xml:space="preserve">a </w:t>
      </w:r>
      <w:r w:rsidRPr="00061C88">
        <w:rPr>
          <w:rFonts w:ascii="Arial" w:hAnsi="Arial" w:cs="Arial"/>
          <w:sz w:val="24"/>
          <w:szCs w:val="24"/>
        </w:rPr>
        <w:t xml:space="preserve">estos servicios. </w:t>
      </w:r>
      <w:r w:rsidR="008B4E28" w:rsidRPr="00061C88">
        <w:rPr>
          <w:rFonts w:ascii="Arial" w:hAnsi="Arial" w:cs="Arial"/>
          <w:sz w:val="24"/>
          <w:szCs w:val="24"/>
        </w:rPr>
        <w:t xml:space="preserve">Una de las </w:t>
      </w:r>
      <w:r w:rsidRPr="00061C88">
        <w:rPr>
          <w:rFonts w:ascii="Arial" w:hAnsi="Arial" w:cs="Arial"/>
          <w:sz w:val="24"/>
          <w:szCs w:val="24"/>
        </w:rPr>
        <w:t>principal</w:t>
      </w:r>
      <w:r w:rsidR="008B4E28" w:rsidRPr="00061C88">
        <w:rPr>
          <w:rFonts w:ascii="Arial" w:hAnsi="Arial" w:cs="Arial"/>
          <w:sz w:val="24"/>
          <w:szCs w:val="24"/>
        </w:rPr>
        <w:t>es limitaciones</w:t>
      </w:r>
      <w:r w:rsidRPr="00061C88">
        <w:rPr>
          <w:rFonts w:ascii="Arial" w:hAnsi="Arial" w:cs="Arial"/>
          <w:sz w:val="24"/>
          <w:szCs w:val="24"/>
        </w:rPr>
        <w:t xml:space="preserve"> de este indicador es que no informa sobre el nivel de consumo.  </w:t>
      </w:r>
    </w:p>
    <w:p w:rsidR="007205C6" w:rsidRPr="00061C88" w:rsidRDefault="00B74B6F" w:rsidP="00D26431">
      <w:pPr>
        <w:jc w:val="both"/>
        <w:rPr>
          <w:rFonts w:ascii="Arial" w:hAnsi="Arial" w:cs="Arial"/>
          <w:sz w:val="24"/>
          <w:szCs w:val="24"/>
        </w:rPr>
      </w:pPr>
      <w:r w:rsidRPr="00061C88">
        <w:rPr>
          <w:rFonts w:ascii="Arial" w:hAnsi="Arial" w:cs="Arial"/>
          <w:b/>
          <w:sz w:val="24"/>
          <w:szCs w:val="24"/>
        </w:rPr>
        <w:t xml:space="preserve">Umbral </w:t>
      </w:r>
      <w:proofErr w:type="spellStart"/>
      <w:r w:rsidRPr="00061C88">
        <w:rPr>
          <w:rFonts w:ascii="Arial" w:hAnsi="Arial" w:cs="Arial"/>
          <w:b/>
          <w:sz w:val="24"/>
          <w:szCs w:val="24"/>
        </w:rPr>
        <w:t>físico</w:t>
      </w:r>
      <w:proofErr w:type="gramStart"/>
      <w:r w:rsidRPr="00061C88">
        <w:rPr>
          <w:rFonts w:ascii="Arial" w:hAnsi="Arial" w:cs="Arial"/>
          <w:b/>
          <w:sz w:val="24"/>
          <w:szCs w:val="24"/>
        </w:rPr>
        <w:t>:</w:t>
      </w:r>
      <w:r w:rsidR="007205C6" w:rsidRPr="00061C88">
        <w:rPr>
          <w:rFonts w:ascii="Arial" w:hAnsi="Arial" w:cs="Arial"/>
          <w:sz w:val="24"/>
          <w:szCs w:val="24"/>
        </w:rPr>
        <w:t>en</w:t>
      </w:r>
      <w:proofErr w:type="spellEnd"/>
      <w:proofErr w:type="gramEnd"/>
      <w:r w:rsidR="007205C6" w:rsidRPr="00061C88">
        <w:rPr>
          <w:rFonts w:ascii="Arial" w:hAnsi="Arial" w:cs="Arial"/>
          <w:sz w:val="24"/>
          <w:szCs w:val="24"/>
        </w:rPr>
        <w:t xml:space="preserve"> ese caso, se</w:t>
      </w:r>
      <w:r w:rsidRPr="00061C88">
        <w:rPr>
          <w:rFonts w:ascii="Arial" w:hAnsi="Arial" w:cs="Arial"/>
          <w:sz w:val="24"/>
          <w:szCs w:val="24"/>
        </w:rPr>
        <w:t xml:space="preserve"> propone estimar el consumo de energía mínimo asociado a las necesidades básicas. Toda persona </w:t>
      </w:r>
      <w:r w:rsidR="007205C6" w:rsidRPr="00061C88">
        <w:rPr>
          <w:rFonts w:ascii="Arial" w:hAnsi="Arial" w:cs="Arial"/>
          <w:sz w:val="24"/>
          <w:szCs w:val="24"/>
        </w:rPr>
        <w:t xml:space="preserve">que esté </w:t>
      </w:r>
      <w:r w:rsidRPr="00061C88">
        <w:rPr>
          <w:rFonts w:ascii="Arial" w:hAnsi="Arial" w:cs="Arial"/>
          <w:sz w:val="24"/>
          <w:szCs w:val="24"/>
        </w:rPr>
        <w:t xml:space="preserve">por debajo de dicho umbral estaría en una situación de “pobreza energética”. El problema </w:t>
      </w:r>
      <w:r w:rsidR="007205C6" w:rsidRPr="00061C88">
        <w:rPr>
          <w:rFonts w:ascii="Arial" w:hAnsi="Arial" w:cs="Arial"/>
          <w:sz w:val="24"/>
          <w:szCs w:val="24"/>
        </w:rPr>
        <w:t xml:space="preserve">de esta aproximación </w:t>
      </w:r>
      <w:r w:rsidRPr="00061C88">
        <w:rPr>
          <w:rFonts w:ascii="Arial" w:hAnsi="Arial" w:cs="Arial"/>
          <w:sz w:val="24"/>
          <w:szCs w:val="24"/>
        </w:rPr>
        <w:t xml:space="preserve">radica en la enorme disparidad existente en cuanto a qué se considera una necesidad básica y si se incorpora o no la energía utilizada para los usos productivos. </w:t>
      </w:r>
    </w:p>
    <w:p w:rsidR="00B74B6F" w:rsidRPr="00061C88" w:rsidRDefault="00B74B6F" w:rsidP="00D26431">
      <w:pPr>
        <w:jc w:val="both"/>
        <w:rPr>
          <w:rFonts w:ascii="Arial" w:hAnsi="Arial" w:cs="Arial"/>
          <w:sz w:val="24"/>
          <w:szCs w:val="24"/>
        </w:rPr>
      </w:pPr>
      <w:r w:rsidRPr="00061C88">
        <w:rPr>
          <w:rFonts w:ascii="Arial" w:hAnsi="Arial" w:cs="Arial"/>
          <w:b/>
          <w:sz w:val="24"/>
          <w:szCs w:val="24"/>
        </w:rPr>
        <w:t>Umbral económico:</w:t>
      </w:r>
      <w:r w:rsidRPr="00061C88">
        <w:rPr>
          <w:rFonts w:ascii="Arial" w:hAnsi="Arial" w:cs="Arial"/>
          <w:sz w:val="24"/>
          <w:szCs w:val="24"/>
        </w:rPr>
        <w:t xml:space="preserve"> esta aproximación propone establecer un porcentaje máximo de la renta que sería razonable destinar al gasto energético. La aproximación es similar a la utilizada por los países desarrollados</w:t>
      </w:r>
      <w:r w:rsidR="007205C6" w:rsidRPr="00061C88">
        <w:rPr>
          <w:rFonts w:ascii="Arial" w:hAnsi="Arial" w:cs="Arial"/>
          <w:sz w:val="24"/>
          <w:szCs w:val="24"/>
        </w:rPr>
        <w:t xml:space="preserve"> para medir la pobreza relativa. </w:t>
      </w:r>
      <w:r w:rsidRPr="00061C88">
        <w:rPr>
          <w:rFonts w:ascii="Arial" w:hAnsi="Arial" w:cs="Arial"/>
          <w:sz w:val="24"/>
          <w:szCs w:val="24"/>
        </w:rPr>
        <w:t xml:space="preserve">Esta forma de medir la pobreza energética es la más utilizada en los países desarrollados donde el problema está más relacionado con la capacidad económica, el precio de la energía y la dificultad para mantener una temperatura adecuada en las viviendas, especialmente en </w:t>
      </w:r>
      <w:r w:rsidR="007205C6" w:rsidRPr="00061C88">
        <w:rPr>
          <w:rFonts w:ascii="Arial" w:hAnsi="Arial" w:cs="Arial"/>
          <w:sz w:val="24"/>
          <w:szCs w:val="24"/>
        </w:rPr>
        <w:t xml:space="preserve">invierno. </w:t>
      </w:r>
      <w:r w:rsidRPr="00061C88">
        <w:rPr>
          <w:rFonts w:ascii="Arial" w:hAnsi="Arial" w:cs="Arial"/>
          <w:sz w:val="24"/>
          <w:szCs w:val="24"/>
        </w:rPr>
        <w:t>El problema de este tipo de umbrales es su carácter relativo y, por lo tanto, la dificultad para poder comparar países con una realidad económica distinta.</w:t>
      </w:r>
    </w:p>
    <w:p w:rsidR="00B96F75" w:rsidRPr="00061C88" w:rsidRDefault="00B96F75" w:rsidP="00B96F75">
      <w:pPr>
        <w:pStyle w:val="Ttulo2"/>
        <w:rPr>
          <w:rFonts w:ascii="Arial" w:hAnsi="Arial" w:cs="Arial"/>
          <w:b/>
          <w:color w:val="auto"/>
          <w:sz w:val="24"/>
          <w:szCs w:val="24"/>
          <w:u w:val="single"/>
        </w:rPr>
      </w:pPr>
      <w:bookmarkStart w:id="14" w:name="_Toc468140322"/>
      <w:r>
        <w:rPr>
          <w:rFonts w:ascii="Arial" w:hAnsi="Arial" w:cs="Arial"/>
          <w:b/>
          <w:color w:val="auto"/>
          <w:sz w:val="24"/>
          <w:szCs w:val="24"/>
          <w:u w:val="single"/>
        </w:rPr>
        <w:t xml:space="preserve">Índice de Pobreza Energética </w:t>
      </w:r>
      <w:r w:rsidR="00360CC7">
        <w:rPr>
          <w:rFonts w:ascii="Arial" w:hAnsi="Arial" w:cs="Arial"/>
          <w:b/>
          <w:color w:val="auto"/>
          <w:sz w:val="24"/>
          <w:szCs w:val="24"/>
          <w:u w:val="single"/>
        </w:rPr>
        <w:t>Multidimensional</w:t>
      </w:r>
      <w:bookmarkEnd w:id="14"/>
    </w:p>
    <w:p w:rsidR="00B96F75" w:rsidRDefault="00B96F75" w:rsidP="00B96F75">
      <w:pPr>
        <w:spacing w:after="0"/>
        <w:jc w:val="both"/>
        <w:rPr>
          <w:rFonts w:ascii="Arial" w:hAnsi="Arial" w:cs="Arial"/>
          <w:sz w:val="24"/>
          <w:szCs w:val="24"/>
        </w:rPr>
      </w:pPr>
    </w:p>
    <w:p w:rsidR="001031E1" w:rsidRDefault="00D26431" w:rsidP="00B96F75">
      <w:pPr>
        <w:spacing w:after="0"/>
        <w:jc w:val="both"/>
        <w:rPr>
          <w:rFonts w:ascii="Arial" w:hAnsi="Arial" w:cs="Arial"/>
          <w:sz w:val="24"/>
          <w:szCs w:val="24"/>
        </w:rPr>
      </w:pPr>
      <w:r w:rsidRPr="00061C88">
        <w:rPr>
          <w:rFonts w:ascii="Arial" w:hAnsi="Arial" w:cs="Arial"/>
          <w:sz w:val="24"/>
          <w:szCs w:val="24"/>
        </w:rPr>
        <w:t xml:space="preserve">La Oxford </w:t>
      </w:r>
      <w:proofErr w:type="spellStart"/>
      <w:r w:rsidRPr="00061C88">
        <w:rPr>
          <w:rFonts w:ascii="Arial" w:hAnsi="Arial" w:cs="Arial"/>
          <w:sz w:val="24"/>
          <w:szCs w:val="24"/>
        </w:rPr>
        <w:t>Poverty</w:t>
      </w:r>
      <w:proofErr w:type="spellEnd"/>
      <w:r w:rsidRPr="00061C88">
        <w:rPr>
          <w:rFonts w:ascii="Arial" w:hAnsi="Arial" w:cs="Arial"/>
          <w:sz w:val="24"/>
          <w:szCs w:val="24"/>
        </w:rPr>
        <w:t xml:space="preserve"> and Human </w:t>
      </w:r>
      <w:proofErr w:type="spellStart"/>
      <w:r w:rsidRPr="00061C88">
        <w:rPr>
          <w:rFonts w:ascii="Arial" w:hAnsi="Arial" w:cs="Arial"/>
          <w:sz w:val="24"/>
          <w:szCs w:val="24"/>
        </w:rPr>
        <w:t>Development</w:t>
      </w:r>
      <w:proofErr w:type="spellEnd"/>
      <w:r w:rsidRPr="00061C88">
        <w:rPr>
          <w:rFonts w:ascii="Arial" w:hAnsi="Arial" w:cs="Arial"/>
          <w:sz w:val="24"/>
          <w:szCs w:val="24"/>
        </w:rPr>
        <w:t xml:space="preserve"> </w:t>
      </w:r>
      <w:proofErr w:type="spellStart"/>
      <w:r w:rsidRPr="00061C88">
        <w:rPr>
          <w:rFonts w:ascii="Arial" w:hAnsi="Arial" w:cs="Arial"/>
          <w:sz w:val="24"/>
          <w:szCs w:val="24"/>
        </w:rPr>
        <w:t>Initiative</w:t>
      </w:r>
      <w:proofErr w:type="spellEnd"/>
      <w:r w:rsidRPr="00061C88">
        <w:rPr>
          <w:rFonts w:ascii="Arial" w:hAnsi="Arial" w:cs="Arial"/>
          <w:sz w:val="24"/>
          <w:szCs w:val="24"/>
        </w:rPr>
        <w:t xml:space="preserve"> (OPHI) ha desarrollado una nueva herramienta de medición de la pobreza energética llamada índice de pobreza energética multidimensional (MEPI, por sus siglas en inglés)</w:t>
      </w:r>
      <w:r w:rsidR="001031E1" w:rsidRPr="00061C88">
        <w:rPr>
          <w:rFonts w:ascii="Arial" w:hAnsi="Arial" w:cs="Arial"/>
          <w:sz w:val="24"/>
          <w:szCs w:val="24"/>
        </w:rPr>
        <w:t>. El MEPI se focaliza en la privación en el acceso a servicios modernos de energía, capturando la incidencia y la intensidad de la pobreza energética en una base per cápita. El MEPI es un índice compuesto que genera un puntaje de pobreza energética entre 0 y 1 como un nivel nacional basado en la privación en el acceso a cocinar, iluminar, refrigerar, entretención/educación y comunicaciones. El índice permite comparaciones a través de países, y regiones, pero es menos relevante en comunidades o proyectos locales</w:t>
      </w:r>
      <w:r w:rsidR="002C281E" w:rsidRPr="00061C88">
        <w:rPr>
          <w:rFonts w:ascii="Arial" w:hAnsi="Arial" w:cs="Arial"/>
          <w:sz w:val="24"/>
          <w:szCs w:val="24"/>
        </w:rPr>
        <w:t xml:space="preserve"> (</w:t>
      </w:r>
      <w:proofErr w:type="spellStart"/>
      <w:r w:rsidR="002C281E" w:rsidRPr="00061C88">
        <w:rPr>
          <w:rFonts w:ascii="Arial" w:hAnsi="Arial" w:cs="Arial"/>
          <w:sz w:val="24"/>
          <w:szCs w:val="24"/>
        </w:rPr>
        <w:t>Halff</w:t>
      </w:r>
      <w:proofErr w:type="spellEnd"/>
      <w:r w:rsidR="002C281E" w:rsidRPr="00061C88">
        <w:rPr>
          <w:rFonts w:ascii="Arial" w:hAnsi="Arial" w:cs="Arial"/>
          <w:sz w:val="24"/>
          <w:szCs w:val="24"/>
        </w:rPr>
        <w:t xml:space="preserve">, </w:t>
      </w:r>
      <w:proofErr w:type="spellStart"/>
      <w:r w:rsidR="002C281E" w:rsidRPr="00061C88">
        <w:rPr>
          <w:rFonts w:ascii="Arial" w:hAnsi="Arial" w:cs="Arial"/>
          <w:sz w:val="24"/>
          <w:szCs w:val="24"/>
        </w:rPr>
        <w:t>Sovacool</w:t>
      </w:r>
      <w:proofErr w:type="spellEnd"/>
      <w:r w:rsidR="002C281E" w:rsidRPr="00061C88">
        <w:rPr>
          <w:rFonts w:ascii="Arial" w:hAnsi="Arial" w:cs="Arial"/>
          <w:sz w:val="24"/>
          <w:szCs w:val="24"/>
        </w:rPr>
        <w:t xml:space="preserve"> y </w:t>
      </w:r>
      <w:proofErr w:type="spellStart"/>
      <w:r w:rsidR="002C281E" w:rsidRPr="00061C88">
        <w:rPr>
          <w:rFonts w:ascii="Arial" w:hAnsi="Arial" w:cs="Arial"/>
          <w:sz w:val="24"/>
          <w:szCs w:val="24"/>
        </w:rPr>
        <w:t>Rozhon</w:t>
      </w:r>
      <w:proofErr w:type="spellEnd"/>
      <w:r w:rsidR="002C281E" w:rsidRPr="00061C88">
        <w:rPr>
          <w:rFonts w:ascii="Arial" w:hAnsi="Arial" w:cs="Arial"/>
          <w:sz w:val="24"/>
          <w:szCs w:val="24"/>
        </w:rPr>
        <w:t>, 2014)</w:t>
      </w:r>
      <w:r w:rsidR="001031E1" w:rsidRPr="00061C88">
        <w:rPr>
          <w:rFonts w:ascii="Arial" w:hAnsi="Arial" w:cs="Arial"/>
          <w:sz w:val="24"/>
          <w:szCs w:val="24"/>
        </w:rPr>
        <w:t>.</w:t>
      </w:r>
    </w:p>
    <w:p w:rsidR="00360CC7" w:rsidRPr="00061C88" w:rsidRDefault="00360CC7" w:rsidP="00B96F75">
      <w:pPr>
        <w:spacing w:after="0"/>
        <w:jc w:val="both"/>
        <w:rPr>
          <w:rFonts w:ascii="Arial" w:hAnsi="Arial" w:cs="Arial"/>
          <w:sz w:val="24"/>
          <w:szCs w:val="24"/>
        </w:rPr>
      </w:pPr>
    </w:p>
    <w:p w:rsidR="001031E1" w:rsidRDefault="001031E1" w:rsidP="00D26431">
      <w:pPr>
        <w:jc w:val="both"/>
        <w:rPr>
          <w:rFonts w:ascii="Arial" w:hAnsi="Arial" w:cs="Arial"/>
          <w:sz w:val="24"/>
          <w:szCs w:val="24"/>
        </w:rPr>
      </w:pPr>
      <w:r w:rsidRPr="00061C88">
        <w:rPr>
          <w:rFonts w:ascii="Arial" w:hAnsi="Arial" w:cs="Arial"/>
          <w:sz w:val="24"/>
          <w:szCs w:val="24"/>
        </w:rPr>
        <w:t xml:space="preserve">La siguiente tabla muestra que el índice está compuesto por cinco dimensiones y seis indicadores de esas dimensiones. Una persona es definida como “pobre en energía” si la combinación de privaciones excede un límite predefinido. La medición es el producto de la proporción de personas (cuota de personas pobres en energía) y </w:t>
      </w:r>
      <w:r w:rsidR="0068291E" w:rsidRPr="00061C88">
        <w:rPr>
          <w:rFonts w:ascii="Arial" w:hAnsi="Arial" w:cs="Arial"/>
          <w:sz w:val="24"/>
          <w:szCs w:val="24"/>
        </w:rPr>
        <w:t xml:space="preserve">la intensidad </w:t>
      </w:r>
      <w:r w:rsidRPr="00061C88">
        <w:rPr>
          <w:rFonts w:ascii="Arial" w:hAnsi="Arial" w:cs="Arial"/>
          <w:sz w:val="24"/>
          <w:szCs w:val="24"/>
        </w:rPr>
        <w:t>promedio</w:t>
      </w:r>
      <w:r w:rsidR="0068291E" w:rsidRPr="00061C88">
        <w:rPr>
          <w:rFonts w:ascii="Arial" w:hAnsi="Arial" w:cs="Arial"/>
          <w:sz w:val="24"/>
          <w:szCs w:val="24"/>
        </w:rPr>
        <w:t xml:space="preserve"> de privación del pobre en energía. </w:t>
      </w:r>
    </w:p>
    <w:p w:rsidR="00360CC7" w:rsidRPr="00061C88" w:rsidRDefault="00360CC7" w:rsidP="00D26431">
      <w:pPr>
        <w:jc w:val="both"/>
        <w:rPr>
          <w:rFonts w:ascii="Arial" w:hAnsi="Arial" w:cs="Arial"/>
          <w:sz w:val="24"/>
          <w:szCs w:val="24"/>
        </w:rPr>
      </w:pPr>
      <w:r w:rsidRPr="00360CC7">
        <w:rPr>
          <w:rFonts w:ascii="Arial" w:hAnsi="Arial" w:cs="Arial"/>
          <w:sz w:val="24"/>
          <w:szCs w:val="24"/>
          <w:u w:val="single"/>
        </w:rPr>
        <w:lastRenderedPageBreak/>
        <w:t>Tabla N°2:</w:t>
      </w:r>
      <w:r>
        <w:rPr>
          <w:rFonts w:ascii="Arial" w:hAnsi="Arial" w:cs="Arial"/>
          <w:sz w:val="24"/>
          <w:szCs w:val="24"/>
        </w:rPr>
        <w:t xml:space="preserve"> Dimensiones de la pobreza energética multidimensional, indicadores (peso), variables y corte de privación.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5"/>
        <w:gridCol w:w="2933"/>
        <w:gridCol w:w="1411"/>
        <w:gridCol w:w="1649"/>
      </w:tblGrid>
      <w:tr w:rsidR="00360CC7" w:rsidRPr="00360CC7" w:rsidTr="00D61D53">
        <w:trPr>
          <w:trHeight w:val="615"/>
          <w:tblHeader/>
        </w:trPr>
        <w:tc>
          <w:tcPr>
            <w:tcW w:w="1663" w:type="pct"/>
            <w:shd w:val="clear" w:color="auto" w:fill="auto"/>
            <w:vAlign w:val="center"/>
            <w:hideMark/>
          </w:tcPr>
          <w:p w:rsidR="00360CC7" w:rsidRPr="00360CC7" w:rsidRDefault="00360CC7" w:rsidP="00360CC7">
            <w:pPr>
              <w:spacing w:after="0" w:line="240" w:lineRule="auto"/>
              <w:jc w:val="center"/>
              <w:rPr>
                <w:rFonts w:ascii="Arial" w:eastAsia="Times New Roman" w:hAnsi="Arial" w:cs="Arial"/>
                <w:b/>
                <w:bCs/>
                <w:color w:val="000000"/>
                <w:sz w:val="24"/>
                <w:szCs w:val="24"/>
                <w:lang w:eastAsia="es-CL"/>
              </w:rPr>
            </w:pPr>
            <w:r w:rsidRPr="00360CC7">
              <w:rPr>
                <w:rFonts w:ascii="Arial" w:eastAsia="Times New Roman" w:hAnsi="Arial" w:cs="Arial"/>
                <w:b/>
                <w:bCs/>
                <w:color w:val="000000"/>
                <w:sz w:val="24"/>
                <w:szCs w:val="24"/>
                <w:lang w:eastAsia="es-CL"/>
              </w:rPr>
              <w:t>Dimensión</w:t>
            </w:r>
          </w:p>
        </w:tc>
        <w:tc>
          <w:tcPr>
            <w:tcW w:w="1634" w:type="pct"/>
            <w:shd w:val="clear" w:color="auto" w:fill="auto"/>
            <w:vAlign w:val="center"/>
            <w:hideMark/>
          </w:tcPr>
          <w:p w:rsidR="00360CC7" w:rsidRPr="00360CC7" w:rsidRDefault="00360CC7" w:rsidP="00360CC7">
            <w:pPr>
              <w:spacing w:after="0" w:line="240" w:lineRule="auto"/>
              <w:jc w:val="center"/>
              <w:rPr>
                <w:rFonts w:ascii="Arial" w:eastAsia="Times New Roman" w:hAnsi="Arial" w:cs="Arial"/>
                <w:b/>
                <w:bCs/>
                <w:color w:val="000000"/>
                <w:sz w:val="24"/>
                <w:szCs w:val="24"/>
                <w:lang w:eastAsia="es-CL"/>
              </w:rPr>
            </w:pPr>
            <w:r w:rsidRPr="00360CC7">
              <w:rPr>
                <w:rFonts w:ascii="Arial" w:eastAsia="Times New Roman" w:hAnsi="Arial" w:cs="Arial"/>
                <w:b/>
                <w:bCs/>
                <w:color w:val="000000"/>
                <w:sz w:val="24"/>
                <w:szCs w:val="24"/>
                <w:lang w:eastAsia="es-CL"/>
              </w:rPr>
              <w:t>Indicador (peso)</w:t>
            </w:r>
          </w:p>
        </w:tc>
        <w:tc>
          <w:tcPr>
            <w:tcW w:w="785" w:type="pct"/>
            <w:shd w:val="clear" w:color="auto" w:fill="auto"/>
            <w:vAlign w:val="center"/>
            <w:hideMark/>
          </w:tcPr>
          <w:p w:rsidR="00360CC7" w:rsidRPr="00360CC7" w:rsidRDefault="00360CC7" w:rsidP="00360CC7">
            <w:pPr>
              <w:spacing w:after="0" w:line="240" w:lineRule="auto"/>
              <w:jc w:val="center"/>
              <w:rPr>
                <w:rFonts w:ascii="Arial" w:eastAsia="Times New Roman" w:hAnsi="Arial" w:cs="Arial"/>
                <w:b/>
                <w:bCs/>
                <w:color w:val="000000"/>
                <w:sz w:val="24"/>
                <w:szCs w:val="24"/>
                <w:lang w:eastAsia="es-CL"/>
              </w:rPr>
            </w:pPr>
            <w:r w:rsidRPr="00360CC7">
              <w:rPr>
                <w:rFonts w:ascii="Arial" w:eastAsia="Times New Roman" w:hAnsi="Arial" w:cs="Arial"/>
                <w:b/>
                <w:bCs/>
                <w:color w:val="000000"/>
                <w:sz w:val="24"/>
                <w:szCs w:val="24"/>
                <w:lang w:eastAsia="es-CL"/>
              </w:rPr>
              <w:t>Variable</w:t>
            </w:r>
          </w:p>
        </w:tc>
        <w:tc>
          <w:tcPr>
            <w:tcW w:w="918" w:type="pct"/>
            <w:shd w:val="clear" w:color="auto" w:fill="auto"/>
            <w:vAlign w:val="center"/>
            <w:hideMark/>
          </w:tcPr>
          <w:p w:rsidR="00360CC7" w:rsidRPr="00360CC7" w:rsidRDefault="00360CC7" w:rsidP="00360CC7">
            <w:pPr>
              <w:spacing w:after="0" w:line="240" w:lineRule="auto"/>
              <w:jc w:val="center"/>
              <w:rPr>
                <w:rFonts w:ascii="Arial" w:eastAsia="Times New Roman" w:hAnsi="Arial" w:cs="Arial"/>
                <w:b/>
                <w:bCs/>
                <w:color w:val="000000"/>
                <w:sz w:val="24"/>
                <w:szCs w:val="24"/>
                <w:lang w:eastAsia="es-CL"/>
              </w:rPr>
            </w:pPr>
            <w:r w:rsidRPr="00360CC7">
              <w:rPr>
                <w:rFonts w:ascii="Arial" w:eastAsia="Times New Roman" w:hAnsi="Arial" w:cs="Arial"/>
                <w:b/>
                <w:bCs/>
                <w:color w:val="000000"/>
                <w:sz w:val="24"/>
                <w:szCs w:val="24"/>
                <w:lang w:eastAsia="es-CL"/>
              </w:rPr>
              <w:t>Corte de Privación (pobre si…)</w:t>
            </w:r>
          </w:p>
        </w:tc>
      </w:tr>
      <w:tr w:rsidR="00360CC7" w:rsidRPr="00360CC7" w:rsidTr="00D61D53">
        <w:trPr>
          <w:trHeight w:val="1785"/>
        </w:trPr>
        <w:tc>
          <w:tcPr>
            <w:tcW w:w="1663" w:type="pct"/>
            <w:vMerge w:val="restart"/>
            <w:shd w:val="clear" w:color="auto" w:fill="auto"/>
            <w:vAlign w:val="center"/>
            <w:hideMark/>
          </w:tcPr>
          <w:p w:rsidR="00360CC7" w:rsidRPr="00360CC7" w:rsidRDefault="00360CC7" w:rsidP="00360CC7">
            <w:pPr>
              <w:spacing w:after="0" w:line="240" w:lineRule="auto"/>
              <w:jc w:val="center"/>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Cocinar</w:t>
            </w:r>
          </w:p>
        </w:tc>
        <w:tc>
          <w:tcPr>
            <w:tcW w:w="1634" w:type="pct"/>
            <w:vMerge w:val="restar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Combustibles modernos para cocinar (0,2)</w:t>
            </w:r>
          </w:p>
        </w:tc>
        <w:tc>
          <w:tcPr>
            <w:tcW w:w="785" w:type="pct"/>
            <w:vMerge w:val="restar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Tipo de combustible para cocinar</w:t>
            </w:r>
          </w:p>
        </w:tc>
        <w:tc>
          <w:tcPr>
            <w:tcW w:w="918" w:type="pct"/>
            <w:vMerge w:val="restar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 xml:space="preserve">Usar cualquier combustible excepto electricidad, gas licuado de petróleo (GLP), kerosene, gas natural o biogás. </w:t>
            </w: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464"/>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785"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918"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r>
      <w:tr w:rsidR="00360CC7" w:rsidRPr="00360CC7" w:rsidTr="00D61D53">
        <w:trPr>
          <w:trHeight w:val="2415"/>
        </w:trPr>
        <w:tc>
          <w:tcPr>
            <w:tcW w:w="1663" w:type="pct"/>
            <w:vMerge/>
            <w:vAlign w:val="center"/>
            <w:hideMark/>
          </w:tcPr>
          <w:p w:rsidR="00360CC7" w:rsidRPr="00360CC7" w:rsidRDefault="00360CC7" w:rsidP="00360CC7">
            <w:pPr>
              <w:spacing w:after="0" w:line="240" w:lineRule="auto"/>
              <w:rPr>
                <w:rFonts w:ascii="Arial" w:eastAsia="Times New Roman" w:hAnsi="Arial" w:cs="Arial"/>
                <w:color w:val="000000"/>
                <w:sz w:val="24"/>
                <w:szCs w:val="24"/>
                <w:lang w:eastAsia="es-CL"/>
              </w:rPr>
            </w:pPr>
          </w:p>
        </w:tc>
        <w:tc>
          <w:tcPr>
            <w:tcW w:w="1634"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 xml:space="preserve">Contaminación </w:t>
            </w:r>
            <w:proofErr w:type="spellStart"/>
            <w:r w:rsidRPr="00360CC7">
              <w:rPr>
                <w:rFonts w:ascii="Arial" w:eastAsia="Times New Roman" w:hAnsi="Arial" w:cs="Arial"/>
                <w:color w:val="000000"/>
                <w:sz w:val="24"/>
                <w:szCs w:val="24"/>
                <w:lang w:eastAsia="es-CL"/>
              </w:rPr>
              <w:t>intradomiciliaria</w:t>
            </w:r>
            <w:proofErr w:type="spellEnd"/>
            <w:r w:rsidRPr="00360CC7">
              <w:rPr>
                <w:rFonts w:ascii="Arial" w:eastAsia="Times New Roman" w:hAnsi="Arial" w:cs="Arial"/>
                <w:color w:val="000000"/>
                <w:sz w:val="24"/>
                <w:szCs w:val="24"/>
                <w:lang w:eastAsia="es-CL"/>
              </w:rPr>
              <w:t xml:space="preserve"> (0,2) </w:t>
            </w:r>
          </w:p>
        </w:tc>
        <w:tc>
          <w:tcPr>
            <w:tcW w:w="785"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Comida cocinada en estufa o fuego abierto (sin campana o chimenea) si ocupa cualquier combustible excepto electricidad, GLP, gas natural o biogás</w:t>
            </w:r>
          </w:p>
        </w:tc>
        <w:tc>
          <w:tcPr>
            <w:tcW w:w="918"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VERDADERO</w:t>
            </w:r>
          </w:p>
        </w:tc>
      </w:tr>
      <w:tr w:rsidR="00360CC7" w:rsidRPr="00360CC7" w:rsidTr="00D61D53">
        <w:trPr>
          <w:trHeight w:val="615"/>
        </w:trPr>
        <w:tc>
          <w:tcPr>
            <w:tcW w:w="1663"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 xml:space="preserve">Iluminación </w:t>
            </w:r>
          </w:p>
        </w:tc>
        <w:tc>
          <w:tcPr>
            <w:tcW w:w="1634"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Acceso a electricidad</w:t>
            </w:r>
          </w:p>
        </w:tc>
        <w:tc>
          <w:tcPr>
            <w:tcW w:w="785"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Tiene acceso a electricidad</w:t>
            </w:r>
          </w:p>
        </w:tc>
        <w:tc>
          <w:tcPr>
            <w:tcW w:w="918"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FALSO</w:t>
            </w:r>
          </w:p>
        </w:tc>
      </w:tr>
      <w:tr w:rsidR="00360CC7" w:rsidRPr="00360CC7" w:rsidTr="00D61D53">
        <w:trPr>
          <w:trHeight w:val="1815"/>
        </w:trPr>
        <w:tc>
          <w:tcPr>
            <w:tcW w:w="1663"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lastRenderedPageBreak/>
              <w:t>Servicios prestados por medio de electrodomésticos</w:t>
            </w:r>
          </w:p>
        </w:tc>
        <w:tc>
          <w:tcPr>
            <w:tcW w:w="1634"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Propietario de electrodoméstico</w:t>
            </w:r>
          </w:p>
        </w:tc>
        <w:tc>
          <w:tcPr>
            <w:tcW w:w="785"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Como un refrigerador</w:t>
            </w:r>
          </w:p>
        </w:tc>
        <w:tc>
          <w:tcPr>
            <w:tcW w:w="918"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FALSO</w:t>
            </w:r>
          </w:p>
        </w:tc>
      </w:tr>
      <w:tr w:rsidR="00360CC7" w:rsidRPr="00360CC7" w:rsidTr="00D61D53">
        <w:trPr>
          <w:trHeight w:val="2115"/>
        </w:trPr>
        <w:tc>
          <w:tcPr>
            <w:tcW w:w="1663"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Entretenimiento/Educación</w:t>
            </w:r>
          </w:p>
        </w:tc>
        <w:tc>
          <w:tcPr>
            <w:tcW w:w="1634"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Propietario de un aparato para entretenimiento/educación</w:t>
            </w:r>
          </w:p>
        </w:tc>
        <w:tc>
          <w:tcPr>
            <w:tcW w:w="785"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Como una radio o televisión</w:t>
            </w:r>
          </w:p>
        </w:tc>
        <w:tc>
          <w:tcPr>
            <w:tcW w:w="918"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FALSO</w:t>
            </w:r>
          </w:p>
        </w:tc>
      </w:tr>
      <w:tr w:rsidR="00360CC7" w:rsidRPr="00360CC7" w:rsidTr="00D61D53">
        <w:trPr>
          <w:trHeight w:val="1215"/>
        </w:trPr>
        <w:tc>
          <w:tcPr>
            <w:tcW w:w="1663"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Comunicaciones</w:t>
            </w:r>
          </w:p>
        </w:tc>
        <w:tc>
          <w:tcPr>
            <w:tcW w:w="1634"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Medios de telecomunicación</w:t>
            </w:r>
          </w:p>
        </w:tc>
        <w:tc>
          <w:tcPr>
            <w:tcW w:w="785"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Como un teléfono fijo o celular</w:t>
            </w:r>
          </w:p>
        </w:tc>
        <w:tc>
          <w:tcPr>
            <w:tcW w:w="918" w:type="pct"/>
            <w:shd w:val="clear" w:color="auto" w:fill="auto"/>
            <w:vAlign w:val="center"/>
            <w:hideMark/>
          </w:tcPr>
          <w:p w:rsidR="00360CC7" w:rsidRPr="00360CC7" w:rsidRDefault="00360CC7" w:rsidP="00360CC7">
            <w:pPr>
              <w:spacing w:after="0" w:line="240" w:lineRule="auto"/>
              <w:jc w:val="both"/>
              <w:rPr>
                <w:rFonts w:ascii="Arial" w:eastAsia="Times New Roman" w:hAnsi="Arial" w:cs="Arial"/>
                <w:color w:val="000000"/>
                <w:sz w:val="24"/>
                <w:szCs w:val="24"/>
                <w:lang w:eastAsia="es-CL"/>
              </w:rPr>
            </w:pPr>
            <w:r w:rsidRPr="00360CC7">
              <w:rPr>
                <w:rFonts w:ascii="Arial" w:eastAsia="Times New Roman" w:hAnsi="Arial" w:cs="Arial"/>
                <w:color w:val="000000"/>
                <w:sz w:val="24"/>
                <w:szCs w:val="24"/>
                <w:lang w:eastAsia="es-CL"/>
              </w:rPr>
              <w:t>FALSO</w:t>
            </w:r>
          </w:p>
        </w:tc>
      </w:tr>
    </w:tbl>
    <w:p w:rsidR="0068291E" w:rsidRPr="00061C88" w:rsidRDefault="002C281E" w:rsidP="002C281E">
      <w:pPr>
        <w:jc w:val="right"/>
        <w:rPr>
          <w:rFonts w:ascii="Arial" w:hAnsi="Arial" w:cs="Arial"/>
          <w:sz w:val="24"/>
          <w:szCs w:val="24"/>
        </w:rPr>
      </w:pPr>
      <w:r w:rsidRPr="00061C88">
        <w:rPr>
          <w:rFonts w:ascii="Arial" w:hAnsi="Arial" w:cs="Arial"/>
          <w:sz w:val="24"/>
          <w:szCs w:val="24"/>
        </w:rPr>
        <w:t xml:space="preserve">(Fuente: </w:t>
      </w:r>
      <w:proofErr w:type="spellStart"/>
      <w:r w:rsidRPr="00061C88">
        <w:rPr>
          <w:rFonts w:ascii="Arial" w:hAnsi="Arial" w:cs="Arial"/>
          <w:sz w:val="24"/>
          <w:szCs w:val="24"/>
        </w:rPr>
        <w:t>Halff</w:t>
      </w:r>
      <w:proofErr w:type="spellEnd"/>
      <w:r w:rsidRPr="00061C88">
        <w:rPr>
          <w:rFonts w:ascii="Arial" w:hAnsi="Arial" w:cs="Arial"/>
          <w:sz w:val="24"/>
          <w:szCs w:val="24"/>
        </w:rPr>
        <w:t xml:space="preserve">, </w:t>
      </w:r>
      <w:proofErr w:type="spellStart"/>
      <w:r w:rsidRPr="00061C88">
        <w:rPr>
          <w:rFonts w:ascii="Arial" w:hAnsi="Arial" w:cs="Arial"/>
          <w:sz w:val="24"/>
          <w:szCs w:val="24"/>
        </w:rPr>
        <w:t>Sovacool</w:t>
      </w:r>
      <w:proofErr w:type="spellEnd"/>
      <w:r w:rsidRPr="00061C88">
        <w:rPr>
          <w:rFonts w:ascii="Arial" w:hAnsi="Arial" w:cs="Arial"/>
          <w:sz w:val="24"/>
          <w:szCs w:val="24"/>
        </w:rPr>
        <w:t xml:space="preserve"> y </w:t>
      </w:r>
      <w:proofErr w:type="spellStart"/>
      <w:r w:rsidRPr="00061C88">
        <w:rPr>
          <w:rFonts w:ascii="Arial" w:hAnsi="Arial" w:cs="Arial"/>
          <w:sz w:val="24"/>
          <w:szCs w:val="24"/>
        </w:rPr>
        <w:t>Rozhon</w:t>
      </w:r>
      <w:proofErr w:type="spellEnd"/>
      <w:r w:rsidRPr="00061C88">
        <w:rPr>
          <w:rFonts w:ascii="Arial" w:hAnsi="Arial" w:cs="Arial"/>
          <w:sz w:val="24"/>
          <w:szCs w:val="24"/>
        </w:rPr>
        <w:t>, 2014)</w:t>
      </w:r>
    </w:p>
    <w:p w:rsidR="0068291E" w:rsidRPr="00061C88" w:rsidRDefault="00491C39" w:rsidP="001A3AED">
      <w:pPr>
        <w:jc w:val="both"/>
        <w:rPr>
          <w:rFonts w:ascii="Arial" w:hAnsi="Arial" w:cs="Arial"/>
          <w:sz w:val="24"/>
          <w:szCs w:val="24"/>
        </w:rPr>
      </w:pPr>
      <w:r w:rsidRPr="00061C88">
        <w:rPr>
          <w:rFonts w:ascii="Arial" w:hAnsi="Arial" w:cs="Arial"/>
          <w:sz w:val="24"/>
          <w:szCs w:val="24"/>
        </w:rPr>
        <w:t>Por otra parte, y para los efectos de esta investigación, se cuenta el método de “Satisfacción de Necesidades Absolutas de Energía” (García, 2014). Esta propuesta metodológica se basa en el Método de Insatisfacción de Necesidades Básicas, utilizado por la Comisión Económica para América Latina y el Caribe (CEPAL) para medir la pobreza. El método de “Satisfacción de Necesidades Absolutas de Energía” utiliza como insumo la información proporcionada por las encuestas de ingreso y gasto de los hogares, aplicadas de manera regular en América Latina (cada dos a cinco años). El primer paso de este método consiste en determinar y diferenciar las necesidades absolutas de energía (NAES), así como los satisfactores y bienes económicos. Los satisfactores cubren estas NAES y cambian a través del tiempo de acuerdo a las per</w:t>
      </w:r>
      <w:r w:rsidR="001A3AED" w:rsidRPr="00061C88">
        <w:rPr>
          <w:rFonts w:ascii="Arial" w:hAnsi="Arial" w:cs="Arial"/>
          <w:sz w:val="24"/>
          <w:szCs w:val="24"/>
        </w:rPr>
        <w:t>cepciones culturales y sociales</w:t>
      </w:r>
      <w:r w:rsidRPr="00061C88">
        <w:rPr>
          <w:rFonts w:ascii="Arial" w:hAnsi="Arial" w:cs="Arial"/>
          <w:sz w:val="24"/>
          <w:szCs w:val="24"/>
        </w:rPr>
        <w:t>. Los satisfactores</w:t>
      </w:r>
      <w:r w:rsidR="001A3AED" w:rsidRPr="00061C88">
        <w:rPr>
          <w:rFonts w:ascii="Arial" w:hAnsi="Arial" w:cs="Arial"/>
          <w:sz w:val="24"/>
          <w:szCs w:val="24"/>
        </w:rPr>
        <w:t xml:space="preserve"> tomados en cuenta, de acuerdo a las convenciones culturales en un lugar y tiempo determinado,</w:t>
      </w:r>
      <w:r w:rsidRPr="00061C88">
        <w:rPr>
          <w:rFonts w:ascii="Arial" w:hAnsi="Arial" w:cs="Arial"/>
          <w:sz w:val="24"/>
          <w:szCs w:val="24"/>
        </w:rPr>
        <w:t xml:space="preserve"> son: “Alimentación”, “Trabajo”, “Descanso”, “Cuidado”(atención de la persona), “Humor”, “Descanso”, “Tiempo libre”, “Salud física”, “Salud mental”, “Literatura”, “Investigación”, “Estudio”, “Juego” y “Creatividad”. </w:t>
      </w:r>
      <w:r w:rsidR="001A3AED" w:rsidRPr="00061C88">
        <w:rPr>
          <w:rFonts w:ascii="Arial" w:hAnsi="Arial" w:cs="Arial"/>
          <w:sz w:val="24"/>
          <w:szCs w:val="24"/>
        </w:rPr>
        <w:t>Por su parte, l</w:t>
      </w:r>
      <w:r w:rsidRPr="00061C88">
        <w:rPr>
          <w:rFonts w:ascii="Arial" w:hAnsi="Arial" w:cs="Arial"/>
          <w:sz w:val="24"/>
          <w:szCs w:val="24"/>
        </w:rPr>
        <w:t xml:space="preserve">a elección de los bienes económicos, se basa en el supuesto de que estos son los equipos y electrodomésticos relacionados con los usos finales de energía más importantes. </w:t>
      </w:r>
      <w:r w:rsidR="001A3AED" w:rsidRPr="00061C88">
        <w:rPr>
          <w:rFonts w:ascii="Arial" w:hAnsi="Arial" w:cs="Arial"/>
          <w:sz w:val="24"/>
          <w:szCs w:val="24"/>
        </w:rPr>
        <w:t>Así</w:t>
      </w:r>
      <w:r w:rsidRPr="00061C88">
        <w:rPr>
          <w:rFonts w:ascii="Arial" w:hAnsi="Arial" w:cs="Arial"/>
          <w:sz w:val="24"/>
          <w:szCs w:val="24"/>
        </w:rPr>
        <w:t xml:space="preserve">, se asegura que se </w:t>
      </w:r>
      <w:r w:rsidR="001A3AED" w:rsidRPr="00061C88">
        <w:rPr>
          <w:rFonts w:ascii="Arial" w:hAnsi="Arial" w:cs="Arial"/>
          <w:sz w:val="24"/>
          <w:szCs w:val="24"/>
        </w:rPr>
        <w:t xml:space="preserve">satisfacen </w:t>
      </w:r>
      <w:r w:rsidRPr="00061C88">
        <w:rPr>
          <w:rFonts w:ascii="Arial" w:hAnsi="Arial" w:cs="Arial"/>
          <w:sz w:val="24"/>
          <w:szCs w:val="24"/>
        </w:rPr>
        <w:t xml:space="preserve">los principales servicios que brinda el consumo de energía para mejorar la calidad de vida de las personas. Los bienes económicos </w:t>
      </w:r>
      <w:r w:rsidR="001A3AED" w:rsidRPr="00061C88">
        <w:rPr>
          <w:rFonts w:ascii="Arial" w:hAnsi="Arial" w:cs="Arial"/>
          <w:sz w:val="24"/>
          <w:szCs w:val="24"/>
        </w:rPr>
        <w:t xml:space="preserve">pueden ser </w:t>
      </w:r>
      <w:r w:rsidRPr="00061C88">
        <w:rPr>
          <w:rFonts w:ascii="Arial" w:hAnsi="Arial" w:cs="Arial"/>
          <w:sz w:val="24"/>
          <w:szCs w:val="24"/>
        </w:rPr>
        <w:t xml:space="preserve">“Refrigerador”, </w:t>
      </w:r>
      <w:r w:rsidRPr="00061C88">
        <w:rPr>
          <w:rFonts w:ascii="Arial" w:hAnsi="Arial" w:cs="Arial"/>
          <w:sz w:val="24"/>
          <w:szCs w:val="24"/>
        </w:rPr>
        <w:lastRenderedPageBreak/>
        <w:t xml:space="preserve">“Computadora (PC o </w:t>
      </w:r>
      <w:proofErr w:type="spellStart"/>
      <w:r w:rsidRPr="00061C88">
        <w:rPr>
          <w:rFonts w:ascii="Arial" w:hAnsi="Arial" w:cs="Arial"/>
          <w:sz w:val="24"/>
          <w:szCs w:val="24"/>
        </w:rPr>
        <w:t>Lap</w:t>
      </w:r>
      <w:proofErr w:type="spellEnd"/>
      <w:r w:rsidRPr="00061C88">
        <w:rPr>
          <w:rFonts w:ascii="Arial" w:hAnsi="Arial" w:cs="Arial"/>
          <w:sz w:val="24"/>
          <w:szCs w:val="24"/>
        </w:rPr>
        <w:t xml:space="preserve"> top) con acceso a internet”, “Calentador de agua de gas o eléctrico”, “Ventilador” o Aire Acondicionado”, “Calefactor”, “Foco o Lámpara Fluorescente”, “Televisión” </w:t>
      </w:r>
      <w:r w:rsidR="001A3AED" w:rsidRPr="00061C88">
        <w:rPr>
          <w:rFonts w:ascii="Arial" w:hAnsi="Arial" w:cs="Arial"/>
          <w:sz w:val="24"/>
          <w:szCs w:val="24"/>
        </w:rPr>
        <w:t>y “Estufa de Gas o Eléctrica”</w:t>
      </w:r>
      <w:r w:rsidRPr="00061C88">
        <w:rPr>
          <w:rFonts w:ascii="Arial" w:hAnsi="Arial" w:cs="Arial"/>
          <w:sz w:val="24"/>
          <w:szCs w:val="24"/>
        </w:rPr>
        <w:t xml:space="preserve">. </w:t>
      </w:r>
      <w:r w:rsidR="001A3AED" w:rsidRPr="00061C88">
        <w:rPr>
          <w:rFonts w:ascii="Arial" w:hAnsi="Arial" w:cs="Arial"/>
          <w:sz w:val="24"/>
          <w:szCs w:val="24"/>
        </w:rPr>
        <w:t>Para mejorar la metodología y sus resultados, se puede proponer clasificar las zonas climáticas de un país en función de los bienes económicos donde se amerite su uso (por ejemplo, el ventilador y el aire acondicionado versus un calefactor y calentador de agua).</w:t>
      </w:r>
    </w:p>
    <w:p w:rsidR="001A3AED" w:rsidRPr="00061C88" w:rsidRDefault="001A3AED" w:rsidP="001A3AED">
      <w:pPr>
        <w:jc w:val="both"/>
        <w:rPr>
          <w:rFonts w:ascii="Arial" w:hAnsi="Arial" w:cs="Arial"/>
          <w:sz w:val="24"/>
          <w:szCs w:val="24"/>
        </w:rPr>
      </w:pPr>
      <w:r w:rsidRPr="00061C88">
        <w:rPr>
          <w:rFonts w:ascii="Arial" w:hAnsi="Arial" w:cs="Arial"/>
          <w:sz w:val="24"/>
          <w:szCs w:val="24"/>
        </w:rPr>
        <w:t xml:space="preserve">Según esta metodología, la pobreza energética ocurre cuando un hogar no cuenta con la totalidad de bienes económicos considerados esenciales para satisfacer las NAES (García, 2014). </w:t>
      </w:r>
    </w:p>
    <w:p w:rsidR="0068291E" w:rsidRPr="00061C88" w:rsidRDefault="0068291E" w:rsidP="00D26431">
      <w:pPr>
        <w:jc w:val="both"/>
        <w:rPr>
          <w:rFonts w:ascii="Arial" w:hAnsi="Arial" w:cs="Arial"/>
          <w:sz w:val="24"/>
          <w:szCs w:val="24"/>
        </w:rPr>
      </w:pPr>
    </w:p>
    <w:p w:rsidR="0068291E" w:rsidRPr="00061C88" w:rsidRDefault="0068291E" w:rsidP="00D26431">
      <w:pPr>
        <w:jc w:val="both"/>
        <w:rPr>
          <w:rFonts w:ascii="Arial" w:hAnsi="Arial" w:cs="Arial"/>
          <w:sz w:val="24"/>
          <w:szCs w:val="24"/>
        </w:rPr>
      </w:pPr>
    </w:p>
    <w:p w:rsidR="0068291E" w:rsidRPr="00061C88" w:rsidRDefault="0068291E" w:rsidP="00D26431">
      <w:pPr>
        <w:jc w:val="both"/>
        <w:rPr>
          <w:rFonts w:ascii="Arial" w:hAnsi="Arial" w:cs="Arial"/>
          <w:sz w:val="24"/>
          <w:szCs w:val="24"/>
        </w:rPr>
      </w:pPr>
    </w:p>
    <w:p w:rsidR="0068291E" w:rsidRPr="00061C88" w:rsidRDefault="0068291E" w:rsidP="00D26431">
      <w:pPr>
        <w:jc w:val="both"/>
        <w:rPr>
          <w:rFonts w:ascii="Arial" w:hAnsi="Arial" w:cs="Arial"/>
          <w:sz w:val="24"/>
          <w:szCs w:val="24"/>
        </w:rPr>
      </w:pPr>
    </w:p>
    <w:p w:rsidR="00D26431" w:rsidRPr="00061C88" w:rsidRDefault="00D26431" w:rsidP="00D26431">
      <w:pPr>
        <w:jc w:val="both"/>
        <w:rPr>
          <w:rFonts w:ascii="Arial" w:hAnsi="Arial" w:cs="Arial"/>
          <w:sz w:val="24"/>
          <w:szCs w:val="24"/>
        </w:rPr>
      </w:pPr>
    </w:p>
    <w:p w:rsidR="00E335E2" w:rsidRPr="00061C88" w:rsidRDefault="00E335E2" w:rsidP="00DE3F80">
      <w:pPr>
        <w:pStyle w:val="Prrafodelista"/>
        <w:numPr>
          <w:ilvl w:val="1"/>
          <w:numId w:val="2"/>
        </w:numPr>
        <w:jc w:val="both"/>
        <w:rPr>
          <w:rFonts w:ascii="Arial" w:hAnsi="Arial" w:cs="Arial"/>
          <w:sz w:val="24"/>
          <w:szCs w:val="24"/>
        </w:rPr>
      </w:pPr>
      <w:r w:rsidRPr="00061C88">
        <w:rPr>
          <w:rFonts w:ascii="Arial" w:hAnsi="Arial" w:cs="Arial"/>
          <w:sz w:val="24"/>
          <w:szCs w:val="24"/>
        </w:rPr>
        <w:br w:type="page"/>
      </w:r>
    </w:p>
    <w:p w:rsidR="00D61D53" w:rsidRPr="00061C88" w:rsidRDefault="00D61D53" w:rsidP="00D61D53">
      <w:pPr>
        <w:pStyle w:val="Ttulo1"/>
        <w:pBdr>
          <w:bottom w:val="single" w:sz="4" w:space="1" w:color="auto"/>
        </w:pBdr>
        <w:spacing w:before="0" w:line="240" w:lineRule="auto"/>
        <w:rPr>
          <w:rFonts w:ascii="Arial" w:hAnsi="Arial" w:cs="Arial"/>
          <w:i w:val="0"/>
          <w:sz w:val="24"/>
          <w:szCs w:val="24"/>
          <w:lang w:val="es-CL"/>
        </w:rPr>
      </w:pPr>
      <w:bookmarkStart w:id="15" w:name="_Toc468140323"/>
      <w:r>
        <w:rPr>
          <w:rFonts w:ascii="Arial" w:hAnsi="Arial" w:cs="Arial"/>
          <w:i w:val="0"/>
          <w:sz w:val="24"/>
          <w:szCs w:val="24"/>
          <w:lang w:val="es-CL"/>
        </w:rPr>
        <w:lastRenderedPageBreak/>
        <w:t>Metodología</w:t>
      </w:r>
      <w:bookmarkEnd w:id="15"/>
    </w:p>
    <w:p w:rsidR="00D61D53" w:rsidRDefault="00D61D53" w:rsidP="00D61D53">
      <w:pPr>
        <w:spacing w:after="0"/>
        <w:jc w:val="both"/>
        <w:rPr>
          <w:rFonts w:ascii="Arial" w:hAnsi="Arial" w:cs="Arial"/>
          <w:sz w:val="24"/>
          <w:szCs w:val="24"/>
        </w:rPr>
      </w:pPr>
    </w:p>
    <w:p w:rsidR="0070240D" w:rsidRDefault="0070240D" w:rsidP="00EA1E43">
      <w:pPr>
        <w:spacing w:after="0"/>
        <w:jc w:val="both"/>
        <w:rPr>
          <w:rFonts w:ascii="Arial" w:hAnsi="Arial" w:cs="Arial"/>
          <w:sz w:val="24"/>
          <w:szCs w:val="24"/>
        </w:rPr>
      </w:pPr>
      <w:r w:rsidRPr="00061C88">
        <w:rPr>
          <w:rFonts w:ascii="Arial" w:hAnsi="Arial" w:cs="Arial"/>
          <w:sz w:val="24"/>
          <w:szCs w:val="24"/>
        </w:rPr>
        <w:t xml:space="preserve">Para abordar los objetivos propuestos, </w:t>
      </w:r>
      <w:r w:rsidR="00D5408A">
        <w:rPr>
          <w:rFonts w:ascii="Arial" w:hAnsi="Arial" w:cs="Arial"/>
          <w:sz w:val="24"/>
          <w:szCs w:val="24"/>
        </w:rPr>
        <w:t xml:space="preserve">se propone </w:t>
      </w:r>
      <w:r w:rsidRPr="00061C88">
        <w:rPr>
          <w:rFonts w:ascii="Arial" w:hAnsi="Arial" w:cs="Arial"/>
          <w:sz w:val="24"/>
          <w:szCs w:val="24"/>
        </w:rPr>
        <w:t>realizar una investigación de carácter cuantitativo, descriptivo- explorat</w:t>
      </w:r>
      <w:r w:rsidR="00EA1E43">
        <w:rPr>
          <w:rFonts w:ascii="Arial" w:hAnsi="Arial" w:cs="Arial"/>
          <w:sz w:val="24"/>
          <w:szCs w:val="24"/>
        </w:rPr>
        <w:t xml:space="preserve">orio y diseño no experimental. </w:t>
      </w:r>
      <w:r w:rsidRPr="00061C88">
        <w:rPr>
          <w:rFonts w:ascii="Arial" w:hAnsi="Arial" w:cs="Arial"/>
          <w:sz w:val="24"/>
          <w:szCs w:val="24"/>
        </w:rPr>
        <w:t xml:space="preserve">Para ello, </w:t>
      </w:r>
      <w:r w:rsidR="00D5408A">
        <w:rPr>
          <w:rFonts w:ascii="Arial" w:hAnsi="Arial" w:cs="Arial"/>
          <w:sz w:val="24"/>
          <w:szCs w:val="24"/>
        </w:rPr>
        <w:t>s</w:t>
      </w:r>
      <w:r w:rsidR="00EA1E43">
        <w:rPr>
          <w:rFonts w:ascii="Arial" w:hAnsi="Arial" w:cs="Arial"/>
          <w:sz w:val="24"/>
          <w:szCs w:val="24"/>
        </w:rPr>
        <w:t>e realizará</w:t>
      </w:r>
      <w:r w:rsidRPr="00061C88">
        <w:rPr>
          <w:rFonts w:ascii="Arial" w:hAnsi="Arial" w:cs="Arial"/>
          <w:sz w:val="24"/>
          <w:szCs w:val="24"/>
        </w:rPr>
        <w:t xml:space="preserve"> un análisis de la evidencia internacional, a través de la revisión de la literatura especializada sobre pobreza energética, así como la revisión de encuestas aplicadas en Chile, con el objetivo de identificar las necesidades absolutas de energía, así como los satisfactores y bienes económicos que explican la pobreza energética en el país. </w:t>
      </w:r>
    </w:p>
    <w:p w:rsidR="00EA1E43" w:rsidRDefault="00EA1E43" w:rsidP="00EA1E43">
      <w:pPr>
        <w:spacing w:after="0"/>
        <w:jc w:val="both"/>
        <w:rPr>
          <w:rFonts w:ascii="Arial" w:hAnsi="Arial" w:cs="Arial"/>
          <w:sz w:val="24"/>
          <w:szCs w:val="24"/>
        </w:rPr>
      </w:pPr>
    </w:p>
    <w:p w:rsidR="00EA1E43" w:rsidRDefault="00D5408A" w:rsidP="00EA1E43">
      <w:pPr>
        <w:spacing w:after="0"/>
        <w:jc w:val="both"/>
        <w:rPr>
          <w:rFonts w:ascii="Arial" w:hAnsi="Arial" w:cs="Arial"/>
          <w:sz w:val="24"/>
          <w:szCs w:val="24"/>
        </w:rPr>
      </w:pPr>
      <w:r>
        <w:rPr>
          <w:rFonts w:ascii="Arial" w:hAnsi="Arial" w:cs="Arial"/>
          <w:sz w:val="24"/>
          <w:szCs w:val="24"/>
        </w:rPr>
        <w:t>A partir de la e</w:t>
      </w:r>
      <w:r w:rsidRPr="00D5408A">
        <w:rPr>
          <w:rFonts w:ascii="Arial" w:hAnsi="Arial" w:cs="Arial"/>
          <w:sz w:val="24"/>
          <w:szCs w:val="24"/>
        </w:rPr>
        <w:t>ncuesta de Caracterización Socioeconómica Naciona</w:t>
      </w:r>
      <w:r>
        <w:rPr>
          <w:rFonts w:ascii="Arial" w:hAnsi="Arial" w:cs="Arial"/>
          <w:sz w:val="24"/>
          <w:szCs w:val="24"/>
        </w:rPr>
        <w:t xml:space="preserve">l 2015 (CASEN), se realizará un levantamiento de los bienes económicos relacionados con la satisfacción de las necesidades absolutas de energía, identificando además las zonas climáticas donde se amerita su uso. Adicionalmente, se propondrán dimensiones adicionales que permitan medir correctamente los hogares en situación de pobreza energética, según las particularidades más relevantes presentes en las distintas regiones del país.  </w:t>
      </w:r>
    </w:p>
    <w:p w:rsidR="00EA1E43" w:rsidRPr="00061C88" w:rsidRDefault="00EA1E43" w:rsidP="0070240D">
      <w:pPr>
        <w:jc w:val="both"/>
        <w:rPr>
          <w:rFonts w:ascii="Arial" w:hAnsi="Arial" w:cs="Arial"/>
          <w:sz w:val="24"/>
          <w:szCs w:val="24"/>
        </w:rPr>
      </w:pPr>
    </w:p>
    <w:p w:rsidR="00061C88" w:rsidRPr="00061C88" w:rsidRDefault="00061C88" w:rsidP="0070240D">
      <w:pPr>
        <w:jc w:val="both"/>
        <w:rPr>
          <w:rFonts w:ascii="Arial" w:hAnsi="Arial" w:cs="Arial"/>
          <w:sz w:val="24"/>
          <w:szCs w:val="24"/>
        </w:rPr>
      </w:pPr>
    </w:p>
    <w:p w:rsidR="00D61D53" w:rsidRDefault="00D61D53">
      <w:pPr>
        <w:rPr>
          <w:rFonts w:ascii="Arial" w:hAnsi="Arial" w:cs="Arial"/>
          <w:b/>
          <w:sz w:val="24"/>
          <w:szCs w:val="24"/>
        </w:rPr>
      </w:pPr>
      <w:r>
        <w:rPr>
          <w:rFonts w:ascii="Arial" w:hAnsi="Arial" w:cs="Arial"/>
          <w:b/>
          <w:sz w:val="24"/>
          <w:szCs w:val="24"/>
        </w:rPr>
        <w:br w:type="page"/>
      </w:r>
    </w:p>
    <w:p w:rsidR="00D61D53" w:rsidRPr="00061C88" w:rsidRDefault="00D61D53" w:rsidP="00D61D53">
      <w:pPr>
        <w:pStyle w:val="Ttulo1"/>
        <w:pBdr>
          <w:bottom w:val="single" w:sz="4" w:space="1" w:color="auto"/>
        </w:pBdr>
        <w:spacing w:before="0" w:line="240" w:lineRule="auto"/>
        <w:rPr>
          <w:rFonts w:ascii="Arial" w:hAnsi="Arial" w:cs="Arial"/>
          <w:i w:val="0"/>
          <w:sz w:val="24"/>
          <w:szCs w:val="24"/>
          <w:lang w:val="es-CL"/>
        </w:rPr>
      </w:pPr>
      <w:bookmarkStart w:id="16" w:name="_Toc468140324"/>
      <w:r>
        <w:rPr>
          <w:rFonts w:ascii="Arial" w:hAnsi="Arial" w:cs="Arial"/>
          <w:i w:val="0"/>
          <w:sz w:val="24"/>
          <w:szCs w:val="24"/>
          <w:lang w:val="es-CL"/>
        </w:rPr>
        <w:lastRenderedPageBreak/>
        <w:t>Bibliografía</w:t>
      </w:r>
      <w:bookmarkEnd w:id="16"/>
    </w:p>
    <w:p w:rsidR="00D61D53" w:rsidRDefault="00D61D53" w:rsidP="00D61D53">
      <w:pPr>
        <w:spacing w:after="0" w:line="240" w:lineRule="auto"/>
        <w:jc w:val="both"/>
        <w:rPr>
          <w:rFonts w:ascii="Arial" w:hAnsi="Arial" w:cs="Arial"/>
          <w:sz w:val="24"/>
          <w:szCs w:val="24"/>
        </w:rPr>
      </w:pPr>
    </w:p>
    <w:p w:rsidR="00D61D53" w:rsidRPr="00D61D53" w:rsidRDefault="00D61D53" w:rsidP="00D61D53">
      <w:pPr>
        <w:spacing w:after="0" w:line="240" w:lineRule="auto"/>
        <w:jc w:val="both"/>
        <w:rPr>
          <w:rFonts w:ascii="Arial" w:hAnsi="Arial" w:cs="Arial"/>
          <w:sz w:val="24"/>
          <w:szCs w:val="24"/>
        </w:rPr>
      </w:pPr>
    </w:p>
    <w:p w:rsidR="008C1F49" w:rsidRDefault="008C1F49" w:rsidP="00061C88">
      <w:pPr>
        <w:pStyle w:val="Prrafodelista"/>
        <w:numPr>
          <w:ilvl w:val="0"/>
          <w:numId w:val="3"/>
        </w:numPr>
        <w:spacing w:after="0" w:line="240" w:lineRule="auto"/>
        <w:contextualSpacing w:val="0"/>
        <w:jc w:val="both"/>
        <w:rPr>
          <w:rFonts w:ascii="Arial" w:hAnsi="Arial" w:cs="Arial"/>
          <w:sz w:val="24"/>
          <w:szCs w:val="24"/>
        </w:rPr>
      </w:pPr>
      <w:r w:rsidRPr="008C1F49">
        <w:rPr>
          <w:rFonts w:ascii="Arial" w:hAnsi="Arial" w:cs="Arial"/>
          <w:b/>
          <w:sz w:val="24"/>
          <w:szCs w:val="24"/>
        </w:rPr>
        <w:t>Bernard Williams</w:t>
      </w:r>
      <w:r w:rsidRPr="008C1F49">
        <w:rPr>
          <w:rFonts w:ascii="Arial" w:hAnsi="Arial" w:cs="Arial"/>
          <w:sz w:val="24"/>
          <w:szCs w:val="24"/>
        </w:rPr>
        <w:t xml:space="preserve"> “Utilitarismo”, en “Introducción a la Ética”, Cátedra, Colección Teorema, Madrid, 1972.</w:t>
      </w:r>
    </w:p>
    <w:p w:rsidR="00061C88" w:rsidRPr="00061C88" w:rsidRDefault="00061C88" w:rsidP="00061C88">
      <w:pPr>
        <w:pStyle w:val="Prrafodelista"/>
        <w:numPr>
          <w:ilvl w:val="0"/>
          <w:numId w:val="3"/>
        </w:numPr>
        <w:spacing w:after="0" w:line="240" w:lineRule="auto"/>
        <w:contextualSpacing w:val="0"/>
        <w:jc w:val="both"/>
        <w:rPr>
          <w:rFonts w:ascii="Arial" w:hAnsi="Arial" w:cs="Arial"/>
          <w:sz w:val="24"/>
          <w:szCs w:val="24"/>
        </w:rPr>
      </w:pPr>
      <w:r w:rsidRPr="00061C88">
        <w:rPr>
          <w:rFonts w:ascii="Arial" w:hAnsi="Arial" w:cs="Arial"/>
          <w:b/>
          <w:sz w:val="24"/>
          <w:szCs w:val="24"/>
        </w:rPr>
        <w:t>Osvaldo Larrañaga.</w:t>
      </w:r>
      <w:r w:rsidRPr="00061C88">
        <w:rPr>
          <w:rFonts w:ascii="Arial" w:hAnsi="Arial" w:cs="Arial"/>
          <w:sz w:val="24"/>
          <w:szCs w:val="24"/>
        </w:rPr>
        <w:t xml:space="preserve"> (Octubre 2007). La medición de la pobreza en dimensiones distintas al ingreso. Serie Estudios Estadísticos y Prospectivos, 58, 58.</w:t>
      </w:r>
    </w:p>
    <w:p w:rsidR="00061C88" w:rsidRPr="00061C88" w:rsidRDefault="00061C88" w:rsidP="00061C88">
      <w:pPr>
        <w:pStyle w:val="Prrafodelista"/>
        <w:numPr>
          <w:ilvl w:val="0"/>
          <w:numId w:val="3"/>
        </w:numPr>
        <w:spacing w:after="0" w:line="240" w:lineRule="auto"/>
        <w:contextualSpacing w:val="0"/>
        <w:jc w:val="both"/>
        <w:rPr>
          <w:rFonts w:ascii="Arial" w:hAnsi="Arial" w:cs="Arial"/>
          <w:sz w:val="24"/>
          <w:szCs w:val="24"/>
          <w:lang w:val="en-US"/>
        </w:rPr>
      </w:pPr>
      <w:r w:rsidRPr="00061C88">
        <w:rPr>
          <w:rFonts w:ascii="Arial" w:hAnsi="Arial" w:cs="Arial"/>
          <w:b/>
          <w:sz w:val="24"/>
          <w:szCs w:val="24"/>
        </w:rPr>
        <w:t xml:space="preserve">Patrick </w:t>
      </w:r>
      <w:proofErr w:type="spellStart"/>
      <w:r w:rsidRPr="00061C88">
        <w:rPr>
          <w:rFonts w:ascii="Arial" w:hAnsi="Arial" w:cs="Arial"/>
          <w:b/>
          <w:sz w:val="24"/>
          <w:szCs w:val="24"/>
        </w:rPr>
        <w:t>Nussbaumer</w:t>
      </w:r>
      <w:proofErr w:type="spellEnd"/>
      <w:r w:rsidRPr="00061C88">
        <w:rPr>
          <w:rFonts w:ascii="Arial" w:hAnsi="Arial" w:cs="Arial"/>
          <w:b/>
          <w:sz w:val="24"/>
          <w:szCs w:val="24"/>
        </w:rPr>
        <w:t xml:space="preserve">, Morgan </w:t>
      </w:r>
      <w:proofErr w:type="spellStart"/>
      <w:r w:rsidRPr="00061C88">
        <w:rPr>
          <w:rFonts w:ascii="Arial" w:hAnsi="Arial" w:cs="Arial"/>
          <w:b/>
          <w:sz w:val="24"/>
          <w:szCs w:val="24"/>
        </w:rPr>
        <w:t>Bazilian</w:t>
      </w:r>
      <w:proofErr w:type="spellEnd"/>
      <w:r w:rsidRPr="00061C88">
        <w:rPr>
          <w:rFonts w:ascii="Arial" w:hAnsi="Arial" w:cs="Arial"/>
          <w:b/>
          <w:sz w:val="24"/>
          <w:szCs w:val="24"/>
        </w:rPr>
        <w:t xml:space="preserve">, </w:t>
      </w:r>
      <w:proofErr w:type="spellStart"/>
      <w:r w:rsidRPr="00061C88">
        <w:rPr>
          <w:rFonts w:ascii="Arial" w:hAnsi="Arial" w:cs="Arial"/>
          <w:b/>
          <w:sz w:val="24"/>
          <w:szCs w:val="24"/>
        </w:rPr>
        <w:t>Vijay</w:t>
      </w:r>
      <w:proofErr w:type="spellEnd"/>
      <w:r w:rsidRPr="00061C88">
        <w:rPr>
          <w:rFonts w:ascii="Arial" w:hAnsi="Arial" w:cs="Arial"/>
          <w:b/>
          <w:sz w:val="24"/>
          <w:szCs w:val="24"/>
        </w:rPr>
        <w:t xml:space="preserve"> </w:t>
      </w:r>
      <w:proofErr w:type="spellStart"/>
      <w:r w:rsidRPr="00061C88">
        <w:rPr>
          <w:rFonts w:ascii="Arial" w:hAnsi="Arial" w:cs="Arial"/>
          <w:b/>
          <w:sz w:val="24"/>
          <w:szCs w:val="24"/>
        </w:rPr>
        <w:t>Modi</w:t>
      </w:r>
      <w:proofErr w:type="spellEnd"/>
      <w:r w:rsidRPr="00061C88">
        <w:rPr>
          <w:rFonts w:ascii="Arial" w:hAnsi="Arial" w:cs="Arial"/>
          <w:b/>
          <w:sz w:val="24"/>
          <w:szCs w:val="24"/>
        </w:rPr>
        <w:t xml:space="preserve"> y </w:t>
      </w:r>
      <w:proofErr w:type="spellStart"/>
      <w:r w:rsidRPr="00061C88">
        <w:rPr>
          <w:rFonts w:ascii="Arial" w:hAnsi="Arial" w:cs="Arial"/>
          <w:b/>
          <w:sz w:val="24"/>
          <w:szCs w:val="24"/>
        </w:rPr>
        <w:t>Kandeh</w:t>
      </w:r>
      <w:proofErr w:type="spellEnd"/>
      <w:r w:rsidRPr="00061C88">
        <w:rPr>
          <w:rFonts w:ascii="Arial" w:hAnsi="Arial" w:cs="Arial"/>
          <w:b/>
          <w:sz w:val="24"/>
          <w:szCs w:val="24"/>
        </w:rPr>
        <w:t xml:space="preserve"> K. </w:t>
      </w:r>
      <w:proofErr w:type="spellStart"/>
      <w:r w:rsidRPr="00061C88">
        <w:rPr>
          <w:rFonts w:ascii="Arial" w:hAnsi="Arial" w:cs="Arial"/>
          <w:b/>
          <w:sz w:val="24"/>
          <w:szCs w:val="24"/>
        </w:rPr>
        <w:t>Yumkella</w:t>
      </w:r>
      <w:proofErr w:type="spellEnd"/>
      <w:r w:rsidRPr="00061C88">
        <w:rPr>
          <w:rFonts w:ascii="Arial" w:hAnsi="Arial" w:cs="Arial"/>
          <w:b/>
          <w:sz w:val="24"/>
          <w:szCs w:val="24"/>
        </w:rPr>
        <w:t>.</w:t>
      </w:r>
      <w:r w:rsidRPr="00061C88">
        <w:rPr>
          <w:rFonts w:ascii="Arial" w:hAnsi="Arial" w:cs="Arial"/>
          <w:sz w:val="24"/>
          <w:szCs w:val="24"/>
        </w:rPr>
        <w:t xml:space="preserve"> (Marzo 2011). </w:t>
      </w:r>
      <w:r w:rsidRPr="00061C88">
        <w:rPr>
          <w:rFonts w:ascii="Arial" w:hAnsi="Arial" w:cs="Arial"/>
          <w:sz w:val="24"/>
          <w:szCs w:val="24"/>
          <w:lang w:val="en-US"/>
        </w:rPr>
        <w:t>Measuring Energy Poverty: Focusing on What Matters. OPHI Working Paper, 42, 27.</w:t>
      </w:r>
    </w:p>
    <w:p w:rsidR="0064785F" w:rsidRPr="0064785F" w:rsidRDefault="0064785F" w:rsidP="0064785F">
      <w:pPr>
        <w:pStyle w:val="Prrafodelista"/>
        <w:numPr>
          <w:ilvl w:val="0"/>
          <w:numId w:val="3"/>
        </w:numPr>
        <w:spacing w:after="0" w:line="240" w:lineRule="auto"/>
        <w:jc w:val="both"/>
        <w:rPr>
          <w:rFonts w:ascii="Arial" w:hAnsi="Arial" w:cs="Arial"/>
          <w:sz w:val="24"/>
          <w:szCs w:val="24"/>
        </w:rPr>
      </w:pPr>
      <w:r w:rsidRPr="0064785F">
        <w:rPr>
          <w:rFonts w:ascii="Arial" w:hAnsi="Arial" w:cs="Arial"/>
          <w:b/>
          <w:sz w:val="24"/>
          <w:szCs w:val="24"/>
        </w:rPr>
        <w:t>Pablo Villatoro S.</w:t>
      </w:r>
      <w:r>
        <w:rPr>
          <w:rFonts w:ascii="Arial" w:hAnsi="Arial" w:cs="Arial"/>
          <w:sz w:val="24"/>
          <w:szCs w:val="24"/>
        </w:rPr>
        <w:t xml:space="preserve"> (P.2012). </w:t>
      </w:r>
      <w:r w:rsidRPr="0064785F">
        <w:rPr>
          <w:rFonts w:ascii="Arial" w:hAnsi="Arial" w:cs="Arial"/>
          <w:sz w:val="24"/>
          <w:szCs w:val="24"/>
        </w:rPr>
        <w:t xml:space="preserve">La medición del </w:t>
      </w:r>
      <w:proofErr w:type="spellStart"/>
      <w:r w:rsidRPr="0064785F">
        <w:rPr>
          <w:rFonts w:ascii="Arial" w:hAnsi="Arial" w:cs="Arial"/>
          <w:sz w:val="24"/>
          <w:szCs w:val="24"/>
        </w:rPr>
        <w:t>bienestara</w:t>
      </w:r>
      <w:proofErr w:type="spellEnd"/>
      <w:r w:rsidRPr="0064785F">
        <w:rPr>
          <w:rFonts w:ascii="Arial" w:hAnsi="Arial" w:cs="Arial"/>
          <w:sz w:val="24"/>
          <w:szCs w:val="24"/>
        </w:rPr>
        <w:t xml:space="preserve"> t</w:t>
      </w:r>
      <w:r>
        <w:rPr>
          <w:rFonts w:ascii="Arial" w:hAnsi="Arial" w:cs="Arial"/>
          <w:sz w:val="24"/>
          <w:szCs w:val="24"/>
        </w:rPr>
        <w:t xml:space="preserve">ravés de indicadores subjetivos: </w:t>
      </w:r>
      <w:r w:rsidRPr="0064785F">
        <w:rPr>
          <w:rFonts w:ascii="Arial" w:hAnsi="Arial" w:cs="Arial"/>
          <w:sz w:val="24"/>
          <w:szCs w:val="24"/>
        </w:rPr>
        <w:t>Una revisión</w:t>
      </w:r>
      <w:r>
        <w:rPr>
          <w:rFonts w:ascii="Arial" w:hAnsi="Arial" w:cs="Arial"/>
          <w:sz w:val="24"/>
          <w:szCs w:val="24"/>
        </w:rPr>
        <w:t xml:space="preserve">. </w:t>
      </w:r>
      <w:r w:rsidRPr="00061C88">
        <w:rPr>
          <w:rFonts w:ascii="Arial" w:hAnsi="Arial" w:cs="Arial"/>
          <w:sz w:val="24"/>
          <w:szCs w:val="24"/>
        </w:rPr>
        <w:t>Serie Estudios Estadísticos y Prospectivos</w:t>
      </w:r>
      <w:r>
        <w:rPr>
          <w:rFonts w:ascii="Arial" w:hAnsi="Arial" w:cs="Arial"/>
          <w:sz w:val="24"/>
          <w:szCs w:val="24"/>
        </w:rPr>
        <w:t xml:space="preserve">, 79, 77. </w:t>
      </w:r>
    </w:p>
    <w:p w:rsidR="00061C88" w:rsidRPr="00061C88" w:rsidRDefault="00061C88" w:rsidP="00061C88">
      <w:pPr>
        <w:pStyle w:val="Prrafodelista"/>
        <w:numPr>
          <w:ilvl w:val="0"/>
          <w:numId w:val="3"/>
        </w:numPr>
        <w:spacing w:after="0" w:line="240" w:lineRule="auto"/>
        <w:contextualSpacing w:val="0"/>
        <w:jc w:val="both"/>
        <w:rPr>
          <w:rFonts w:ascii="Arial" w:hAnsi="Arial" w:cs="Arial"/>
          <w:sz w:val="24"/>
          <w:szCs w:val="24"/>
        </w:rPr>
      </w:pPr>
      <w:r w:rsidRPr="00061C88">
        <w:rPr>
          <w:rFonts w:ascii="Arial" w:hAnsi="Arial" w:cs="Arial"/>
          <w:b/>
          <w:sz w:val="24"/>
          <w:szCs w:val="24"/>
        </w:rPr>
        <w:t>Tirado Herrero, S. López Fernández y J.L., Martín García.</w:t>
      </w:r>
      <w:r w:rsidRPr="00061C88">
        <w:rPr>
          <w:rFonts w:ascii="Arial" w:hAnsi="Arial" w:cs="Arial"/>
          <w:sz w:val="24"/>
          <w:szCs w:val="24"/>
        </w:rPr>
        <w:t xml:space="preserve"> (P. 2012). Pobreza energética en España, Potencial de generación de empleo derivado de la rehabilitación energética de viviendas. Asociación de Ciencias Ambientales, 1, 120. </w:t>
      </w:r>
    </w:p>
    <w:p w:rsidR="00061C88" w:rsidRPr="00061C88" w:rsidRDefault="00061C88" w:rsidP="00061C88">
      <w:pPr>
        <w:pStyle w:val="Prrafodelista"/>
        <w:numPr>
          <w:ilvl w:val="0"/>
          <w:numId w:val="3"/>
        </w:numPr>
        <w:spacing w:after="0" w:line="240" w:lineRule="auto"/>
        <w:contextualSpacing w:val="0"/>
        <w:jc w:val="both"/>
        <w:rPr>
          <w:rFonts w:ascii="Arial" w:hAnsi="Arial" w:cs="Arial"/>
          <w:sz w:val="24"/>
          <w:szCs w:val="24"/>
        </w:rPr>
      </w:pPr>
      <w:r w:rsidRPr="00061C88">
        <w:rPr>
          <w:rFonts w:ascii="Arial" w:hAnsi="Arial" w:cs="Arial"/>
          <w:b/>
          <w:sz w:val="24"/>
          <w:szCs w:val="24"/>
        </w:rPr>
        <w:t xml:space="preserve">Rigoberto García Ochoa. </w:t>
      </w:r>
      <w:r w:rsidRPr="00061C88">
        <w:rPr>
          <w:rFonts w:ascii="Arial" w:hAnsi="Arial" w:cs="Arial"/>
          <w:sz w:val="24"/>
          <w:szCs w:val="24"/>
        </w:rPr>
        <w:t>(Marzo 2014). Pobreza energética en América Latina. CEPAL – Colección Documentos de Proyectos, 1, 36.</w:t>
      </w:r>
    </w:p>
    <w:p w:rsidR="008C1F49" w:rsidRPr="0090690E" w:rsidRDefault="008C1F49" w:rsidP="00061C88">
      <w:pPr>
        <w:pStyle w:val="Prrafodelista"/>
        <w:numPr>
          <w:ilvl w:val="0"/>
          <w:numId w:val="3"/>
        </w:numPr>
        <w:spacing w:after="0" w:line="240" w:lineRule="auto"/>
        <w:contextualSpacing w:val="0"/>
        <w:jc w:val="both"/>
        <w:rPr>
          <w:rFonts w:ascii="Arial" w:hAnsi="Arial" w:cs="Arial"/>
          <w:sz w:val="24"/>
          <w:szCs w:val="24"/>
          <w:lang w:val="en-US"/>
        </w:rPr>
      </w:pPr>
      <w:r w:rsidRPr="0090690E">
        <w:rPr>
          <w:rFonts w:ascii="Arial" w:hAnsi="Arial" w:cs="Arial"/>
          <w:b/>
          <w:sz w:val="24"/>
          <w:szCs w:val="24"/>
          <w:lang w:val="en-US"/>
        </w:rPr>
        <w:t xml:space="preserve">Antoine </w:t>
      </w:r>
      <w:proofErr w:type="spellStart"/>
      <w:r w:rsidRPr="0090690E">
        <w:rPr>
          <w:rFonts w:ascii="Arial" w:hAnsi="Arial" w:cs="Arial"/>
          <w:b/>
          <w:sz w:val="24"/>
          <w:szCs w:val="24"/>
          <w:lang w:val="en-US"/>
        </w:rPr>
        <w:t>Halff</w:t>
      </w:r>
      <w:proofErr w:type="spellEnd"/>
      <w:r w:rsidRPr="0090690E">
        <w:rPr>
          <w:rFonts w:ascii="Arial" w:hAnsi="Arial" w:cs="Arial"/>
          <w:b/>
          <w:sz w:val="24"/>
          <w:szCs w:val="24"/>
          <w:lang w:val="en-US"/>
        </w:rPr>
        <w:t xml:space="preserve">, Benjamin K. </w:t>
      </w:r>
      <w:proofErr w:type="spellStart"/>
      <w:r w:rsidRPr="0090690E">
        <w:rPr>
          <w:rFonts w:ascii="Arial" w:hAnsi="Arial" w:cs="Arial"/>
          <w:b/>
          <w:sz w:val="24"/>
          <w:szCs w:val="24"/>
          <w:lang w:val="en-US"/>
        </w:rPr>
        <w:t>Sovacool</w:t>
      </w:r>
      <w:proofErr w:type="spellEnd"/>
      <w:r w:rsidRPr="0090690E">
        <w:rPr>
          <w:rFonts w:ascii="Arial" w:hAnsi="Arial" w:cs="Arial"/>
          <w:b/>
          <w:sz w:val="24"/>
          <w:szCs w:val="24"/>
          <w:lang w:val="en-US"/>
        </w:rPr>
        <w:t xml:space="preserve"> y Jon </w:t>
      </w:r>
      <w:proofErr w:type="spellStart"/>
      <w:r w:rsidRPr="0090690E">
        <w:rPr>
          <w:rFonts w:ascii="Arial" w:hAnsi="Arial" w:cs="Arial"/>
          <w:b/>
          <w:sz w:val="24"/>
          <w:szCs w:val="24"/>
          <w:lang w:val="en-US"/>
        </w:rPr>
        <w:t>Rozhon</w:t>
      </w:r>
      <w:proofErr w:type="spellEnd"/>
      <w:r w:rsidRPr="0090690E">
        <w:rPr>
          <w:rFonts w:ascii="Arial" w:hAnsi="Arial" w:cs="Arial"/>
          <w:b/>
          <w:sz w:val="24"/>
          <w:szCs w:val="24"/>
          <w:lang w:val="en-US"/>
        </w:rPr>
        <w:t>.</w:t>
      </w:r>
      <w:r w:rsidRPr="0090690E">
        <w:rPr>
          <w:rFonts w:ascii="Arial" w:hAnsi="Arial" w:cs="Arial"/>
          <w:sz w:val="24"/>
          <w:szCs w:val="24"/>
          <w:lang w:val="en-US"/>
        </w:rPr>
        <w:t xml:space="preserve"> (P.2014). Energy Poverty, Global Challenges and Local Solutions. Oxford University Press, 1, 459.</w:t>
      </w:r>
    </w:p>
    <w:p w:rsidR="008C1F49" w:rsidRPr="0090690E" w:rsidRDefault="008C1F49" w:rsidP="008C1F49">
      <w:pPr>
        <w:pStyle w:val="Prrafodelista"/>
        <w:numPr>
          <w:ilvl w:val="0"/>
          <w:numId w:val="3"/>
        </w:numPr>
        <w:spacing w:after="0" w:line="240" w:lineRule="auto"/>
        <w:contextualSpacing w:val="0"/>
        <w:jc w:val="both"/>
        <w:rPr>
          <w:rFonts w:ascii="Arial" w:hAnsi="Arial" w:cs="Arial"/>
          <w:sz w:val="24"/>
          <w:szCs w:val="24"/>
          <w:lang w:val="en-US"/>
        </w:rPr>
      </w:pPr>
      <w:r w:rsidRPr="008C1F49">
        <w:rPr>
          <w:rFonts w:ascii="Arial" w:hAnsi="Arial" w:cs="Arial"/>
          <w:b/>
          <w:sz w:val="24"/>
          <w:szCs w:val="24"/>
        </w:rPr>
        <w:t>González-</w:t>
      </w:r>
      <w:proofErr w:type="spellStart"/>
      <w:r w:rsidRPr="008C1F49">
        <w:rPr>
          <w:rFonts w:ascii="Arial" w:hAnsi="Arial" w:cs="Arial"/>
          <w:b/>
          <w:sz w:val="24"/>
          <w:szCs w:val="24"/>
        </w:rPr>
        <w:t>Eguino</w:t>
      </w:r>
      <w:proofErr w:type="spellEnd"/>
      <w:r w:rsidRPr="008C1F49">
        <w:rPr>
          <w:rFonts w:ascii="Arial" w:hAnsi="Arial" w:cs="Arial"/>
          <w:b/>
          <w:sz w:val="24"/>
          <w:szCs w:val="24"/>
        </w:rPr>
        <w:t>, Mikel</w:t>
      </w:r>
      <w:r>
        <w:rPr>
          <w:rFonts w:ascii="Arial" w:hAnsi="Arial" w:cs="Arial"/>
          <w:b/>
          <w:sz w:val="24"/>
          <w:szCs w:val="24"/>
        </w:rPr>
        <w:t>.</w:t>
      </w:r>
      <w:r w:rsidRPr="008C1F49">
        <w:rPr>
          <w:rFonts w:ascii="Arial" w:hAnsi="Arial" w:cs="Arial"/>
          <w:b/>
          <w:sz w:val="24"/>
          <w:szCs w:val="24"/>
        </w:rPr>
        <w:t xml:space="preserve"> (</w:t>
      </w:r>
      <w:r>
        <w:rPr>
          <w:rFonts w:ascii="Arial" w:hAnsi="Arial" w:cs="Arial"/>
          <w:b/>
          <w:sz w:val="24"/>
          <w:szCs w:val="24"/>
        </w:rPr>
        <w:t xml:space="preserve">P. </w:t>
      </w:r>
      <w:r w:rsidRPr="008C1F49">
        <w:rPr>
          <w:rFonts w:ascii="Arial" w:hAnsi="Arial" w:cs="Arial"/>
          <w:b/>
          <w:sz w:val="24"/>
          <w:szCs w:val="24"/>
        </w:rPr>
        <w:t>2014)</w:t>
      </w:r>
      <w:r>
        <w:rPr>
          <w:rFonts w:ascii="Arial" w:hAnsi="Arial" w:cs="Arial"/>
          <w:b/>
          <w:sz w:val="24"/>
          <w:szCs w:val="24"/>
        </w:rPr>
        <w:t>.</w:t>
      </w:r>
      <w:r w:rsidRPr="008C1F49">
        <w:rPr>
          <w:rFonts w:ascii="Arial" w:hAnsi="Arial" w:cs="Arial"/>
          <w:sz w:val="24"/>
          <w:szCs w:val="24"/>
        </w:rPr>
        <w:t xml:space="preserve">La pobreza energética y sus implicaciones.  </w:t>
      </w:r>
      <w:r w:rsidRPr="0090690E">
        <w:rPr>
          <w:rFonts w:ascii="Arial" w:hAnsi="Arial" w:cs="Arial"/>
          <w:sz w:val="24"/>
          <w:szCs w:val="24"/>
          <w:lang w:val="en-US"/>
        </w:rPr>
        <w:t>BC3 Working Paper Series 2014-08. Basque Centre for Climate Change (BC3).</w:t>
      </w:r>
    </w:p>
    <w:p w:rsidR="00061C88" w:rsidRPr="00061C88" w:rsidRDefault="00061C88" w:rsidP="00061C88">
      <w:pPr>
        <w:pStyle w:val="Prrafodelista"/>
        <w:numPr>
          <w:ilvl w:val="0"/>
          <w:numId w:val="3"/>
        </w:numPr>
        <w:spacing w:after="0" w:line="240" w:lineRule="auto"/>
        <w:contextualSpacing w:val="0"/>
        <w:jc w:val="both"/>
        <w:rPr>
          <w:rFonts w:ascii="Arial" w:hAnsi="Arial" w:cs="Arial"/>
          <w:sz w:val="24"/>
          <w:szCs w:val="24"/>
        </w:rPr>
      </w:pPr>
      <w:r w:rsidRPr="00061C88">
        <w:rPr>
          <w:rFonts w:ascii="Arial" w:hAnsi="Arial" w:cs="Arial"/>
          <w:b/>
          <w:sz w:val="24"/>
          <w:szCs w:val="24"/>
          <w:lang w:val="en-US"/>
        </w:rPr>
        <w:t xml:space="preserve">Sabina </w:t>
      </w:r>
      <w:proofErr w:type="spellStart"/>
      <w:r w:rsidRPr="00061C88">
        <w:rPr>
          <w:rFonts w:ascii="Arial" w:hAnsi="Arial" w:cs="Arial"/>
          <w:b/>
          <w:sz w:val="24"/>
          <w:szCs w:val="24"/>
          <w:lang w:val="en-US"/>
        </w:rPr>
        <w:t>Alkire</w:t>
      </w:r>
      <w:proofErr w:type="spellEnd"/>
      <w:r w:rsidRPr="00061C88">
        <w:rPr>
          <w:rFonts w:ascii="Arial" w:hAnsi="Arial" w:cs="Arial"/>
          <w:b/>
          <w:sz w:val="24"/>
          <w:szCs w:val="24"/>
          <w:lang w:val="en-US"/>
        </w:rPr>
        <w:t>.</w:t>
      </w:r>
      <w:r w:rsidRPr="00061C88">
        <w:rPr>
          <w:rFonts w:ascii="Arial" w:hAnsi="Arial" w:cs="Arial"/>
          <w:sz w:val="24"/>
          <w:szCs w:val="24"/>
          <w:lang w:val="en-US"/>
        </w:rPr>
        <w:t xml:space="preserve"> (</w:t>
      </w:r>
      <w:proofErr w:type="spellStart"/>
      <w:r w:rsidRPr="00061C88">
        <w:rPr>
          <w:rFonts w:ascii="Arial" w:hAnsi="Arial" w:cs="Arial"/>
          <w:sz w:val="24"/>
          <w:szCs w:val="24"/>
          <w:lang w:val="en-US"/>
        </w:rPr>
        <w:t>Marzo</w:t>
      </w:r>
      <w:proofErr w:type="spellEnd"/>
      <w:r w:rsidRPr="00061C88">
        <w:rPr>
          <w:rFonts w:ascii="Arial" w:hAnsi="Arial" w:cs="Arial"/>
          <w:sz w:val="24"/>
          <w:szCs w:val="24"/>
          <w:lang w:val="en-US"/>
        </w:rPr>
        <w:t xml:space="preserve"> 2015). The Capability Approach and Well-Being Measurement for Public Policy. </w:t>
      </w:r>
      <w:r w:rsidRPr="00061C88">
        <w:rPr>
          <w:rFonts w:ascii="Arial" w:hAnsi="Arial" w:cs="Arial"/>
          <w:sz w:val="24"/>
          <w:szCs w:val="24"/>
        </w:rPr>
        <w:t xml:space="preserve">OPHI </w:t>
      </w:r>
      <w:proofErr w:type="spellStart"/>
      <w:r w:rsidRPr="00061C88">
        <w:rPr>
          <w:rFonts w:ascii="Arial" w:hAnsi="Arial" w:cs="Arial"/>
          <w:sz w:val="24"/>
          <w:szCs w:val="24"/>
        </w:rPr>
        <w:t>Working</w:t>
      </w:r>
      <w:proofErr w:type="spellEnd"/>
      <w:r w:rsidRPr="00061C88">
        <w:rPr>
          <w:rFonts w:ascii="Arial" w:hAnsi="Arial" w:cs="Arial"/>
          <w:sz w:val="24"/>
          <w:szCs w:val="24"/>
        </w:rPr>
        <w:t xml:space="preserve"> </w:t>
      </w:r>
      <w:proofErr w:type="spellStart"/>
      <w:r w:rsidRPr="00061C88">
        <w:rPr>
          <w:rFonts w:ascii="Arial" w:hAnsi="Arial" w:cs="Arial"/>
          <w:sz w:val="24"/>
          <w:szCs w:val="24"/>
        </w:rPr>
        <w:t>Paper</w:t>
      </w:r>
      <w:proofErr w:type="spellEnd"/>
      <w:r w:rsidRPr="00061C88">
        <w:rPr>
          <w:rFonts w:ascii="Arial" w:hAnsi="Arial" w:cs="Arial"/>
          <w:sz w:val="24"/>
          <w:szCs w:val="24"/>
        </w:rPr>
        <w:t>, 94, 36.</w:t>
      </w:r>
    </w:p>
    <w:p w:rsidR="00061C88" w:rsidRPr="0090690E" w:rsidRDefault="00061C88" w:rsidP="00061C88">
      <w:pPr>
        <w:pStyle w:val="Prrafodelista"/>
        <w:numPr>
          <w:ilvl w:val="0"/>
          <w:numId w:val="3"/>
        </w:numPr>
        <w:spacing w:after="0" w:line="240" w:lineRule="auto"/>
        <w:contextualSpacing w:val="0"/>
        <w:jc w:val="both"/>
        <w:rPr>
          <w:rFonts w:ascii="Arial" w:hAnsi="Arial" w:cs="Arial"/>
          <w:sz w:val="24"/>
          <w:szCs w:val="24"/>
          <w:lang w:val="en-US"/>
        </w:rPr>
      </w:pPr>
      <w:r w:rsidRPr="00061C88">
        <w:rPr>
          <w:rFonts w:ascii="Arial" w:hAnsi="Arial" w:cs="Arial"/>
          <w:b/>
          <w:sz w:val="24"/>
          <w:szCs w:val="24"/>
        </w:rPr>
        <w:t xml:space="preserve">Maria Emma Santos, Carlos </w:t>
      </w:r>
      <w:proofErr w:type="spellStart"/>
      <w:r w:rsidRPr="00061C88">
        <w:rPr>
          <w:rFonts w:ascii="Arial" w:hAnsi="Arial" w:cs="Arial"/>
          <w:b/>
          <w:sz w:val="24"/>
          <w:szCs w:val="24"/>
        </w:rPr>
        <w:t>Dabus</w:t>
      </w:r>
      <w:proofErr w:type="spellEnd"/>
      <w:r w:rsidRPr="00061C88">
        <w:rPr>
          <w:rFonts w:ascii="Arial" w:hAnsi="Arial" w:cs="Arial"/>
          <w:b/>
          <w:sz w:val="24"/>
          <w:szCs w:val="24"/>
        </w:rPr>
        <w:t xml:space="preserve"> y Fernando </w:t>
      </w:r>
      <w:proofErr w:type="spellStart"/>
      <w:r w:rsidRPr="00061C88">
        <w:rPr>
          <w:rFonts w:ascii="Arial" w:hAnsi="Arial" w:cs="Arial"/>
          <w:b/>
          <w:sz w:val="24"/>
          <w:szCs w:val="24"/>
        </w:rPr>
        <w:t>Delbianco</w:t>
      </w:r>
      <w:proofErr w:type="spellEnd"/>
      <w:proofErr w:type="gramStart"/>
      <w:r w:rsidRPr="00061C88">
        <w:rPr>
          <w:rFonts w:ascii="Arial" w:hAnsi="Arial" w:cs="Arial"/>
          <w:b/>
          <w:sz w:val="24"/>
          <w:szCs w:val="24"/>
        </w:rPr>
        <w:t>.</w:t>
      </w:r>
      <w:r w:rsidRPr="0090690E">
        <w:rPr>
          <w:rFonts w:ascii="Arial" w:hAnsi="Arial" w:cs="Arial"/>
          <w:sz w:val="24"/>
          <w:szCs w:val="24"/>
        </w:rPr>
        <w:t>(</w:t>
      </w:r>
      <w:proofErr w:type="gramEnd"/>
      <w:r w:rsidRPr="0090690E">
        <w:rPr>
          <w:rFonts w:ascii="Arial" w:hAnsi="Arial" w:cs="Arial"/>
          <w:sz w:val="24"/>
          <w:szCs w:val="24"/>
        </w:rPr>
        <w:t xml:space="preserve">Septiembre 2016). </w:t>
      </w:r>
      <w:r w:rsidRPr="00061C88">
        <w:rPr>
          <w:rFonts w:ascii="Arial" w:hAnsi="Arial" w:cs="Arial"/>
          <w:sz w:val="24"/>
          <w:szCs w:val="24"/>
          <w:lang w:val="en-US"/>
        </w:rPr>
        <w:t xml:space="preserve">Growth and Poverty Revisited from a Multidimensional Perspective. </w:t>
      </w:r>
      <w:r w:rsidRPr="0090690E">
        <w:rPr>
          <w:rFonts w:ascii="Arial" w:hAnsi="Arial" w:cs="Arial"/>
          <w:sz w:val="24"/>
          <w:szCs w:val="24"/>
          <w:lang w:val="en-US"/>
        </w:rPr>
        <w:t>OPHI Working Paper, 105, 33.</w:t>
      </w:r>
    </w:p>
    <w:p w:rsidR="00061C88" w:rsidRPr="00061C88" w:rsidRDefault="00061C88" w:rsidP="00061C88">
      <w:pPr>
        <w:pStyle w:val="Prrafodelista"/>
        <w:numPr>
          <w:ilvl w:val="0"/>
          <w:numId w:val="3"/>
        </w:numPr>
        <w:spacing w:after="0" w:line="240" w:lineRule="auto"/>
        <w:contextualSpacing w:val="0"/>
        <w:jc w:val="both"/>
        <w:rPr>
          <w:rFonts w:ascii="Arial" w:hAnsi="Arial" w:cs="Arial"/>
          <w:sz w:val="24"/>
          <w:szCs w:val="24"/>
        </w:rPr>
      </w:pPr>
      <w:r w:rsidRPr="00061C88">
        <w:rPr>
          <w:rFonts w:ascii="Arial" w:hAnsi="Arial" w:cs="Arial"/>
          <w:b/>
          <w:sz w:val="24"/>
          <w:szCs w:val="24"/>
        </w:rPr>
        <w:t xml:space="preserve">Tirado Herrero., S., Jiménez Meneses, L., López Fernández, J.L., Perero Van Hove, E., Irigoyen Hidalgo y V.M., </w:t>
      </w:r>
      <w:proofErr w:type="spellStart"/>
      <w:r w:rsidRPr="00061C88">
        <w:rPr>
          <w:rFonts w:ascii="Arial" w:hAnsi="Arial" w:cs="Arial"/>
          <w:b/>
          <w:sz w:val="24"/>
          <w:szCs w:val="24"/>
        </w:rPr>
        <w:t>Savary</w:t>
      </w:r>
      <w:proofErr w:type="spellEnd"/>
      <w:r w:rsidRPr="00061C88">
        <w:rPr>
          <w:rFonts w:ascii="Arial" w:hAnsi="Arial" w:cs="Arial"/>
          <w:b/>
          <w:sz w:val="24"/>
          <w:szCs w:val="24"/>
        </w:rPr>
        <w:t>.</w:t>
      </w:r>
      <w:r w:rsidRPr="00061C88">
        <w:rPr>
          <w:rFonts w:ascii="Arial" w:hAnsi="Arial" w:cs="Arial"/>
          <w:sz w:val="24"/>
          <w:szCs w:val="24"/>
        </w:rPr>
        <w:t xml:space="preserve"> (P. 2016). Pobreza, vulnerabilidad y desigualdad energética. Nuevos enfoques de análisis. Asociación de Ciencias Ambientales, 1, 196.</w:t>
      </w:r>
    </w:p>
    <w:sectPr w:rsidR="00061C88" w:rsidRPr="00061C88" w:rsidSect="00360CC7">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yriad Pro">
    <w:altName w:val="Cambria"/>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14B5D"/>
    <w:multiLevelType w:val="hybridMultilevel"/>
    <w:tmpl w:val="03D42860"/>
    <w:lvl w:ilvl="0" w:tplc="2A5A2880">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A9B51D7"/>
    <w:multiLevelType w:val="hybridMultilevel"/>
    <w:tmpl w:val="9768FCEE"/>
    <w:lvl w:ilvl="0" w:tplc="0740713C">
      <w:numFmt w:val="bullet"/>
      <w:lvlText w:val="-"/>
      <w:lvlJc w:val="left"/>
      <w:pPr>
        <w:ind w:left="360" w:hanging="360"/>
      </w:pPr>
      <w:rPr>
        <w:rFonts w:ascii="Calibri" w:eastAsiaTheme="minorHAnsi" w:hAnsi="Calibri" w:cstheme="minorBidi"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 w15:restartNumberingAfterBreak="0">
    <w:nsid w:val="20871B53"/>
    <w:multiLevelType w:val="hybridMultilevel"/>
    <w:tmpl w:val="D242CC0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38C51FEA"/>
    <w:multiLevelType w:val="hybridMultilevel"/>
    <w:tmpl w:val="13D2B956"/>
    <w:lvl w:ilvl="0" w:tplc="2A5A2880">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0D"/>
    <w:rsid w:val="00033CDD"/>
    <w:rsid w:val="00041EEC"/>
    <w:rsid w:val="00061C88"/>
    <w:rsid w:val="00093D66"/>
    <w:rsid w:val="00094419"/>
    <w:rsid w:val="00096567"/>
    <w:rsid w:val="000B54F9"/>
    <w:rsid w:val="000C54A7"/>
    <w:rsid w:val="000E7699"/>
    <w:rsid w:val="001031E1"/>
    <w:rsid w:val="00131958"/>
    <w:rsid w:val="00160680"/>
    <w:rsid w:val="001A3AED"/>
    <w:rsid w:val="001D7C35"/>
    <w:rsid w:val="00240498"/>
    <w:rsid w:val="002501A0"/>
    <w:rsid w:val="0025159E"/>
    <w:rsid w:val="002A648D"/>
    <w:rsid w:val="002B0D67"/>
    <w:rsid w:val="002B5202"/>
    <w:rsid w:val="002C281E"/>
    <w:rsid w:val="00360CC7"/>
    <w:rsid w:val="00361033"/>
    <w:rsid w:val="003B6133"/>
    <w:rsid w:val="004236AB"/>
    <w:rsid w:val="0045033D"/>
    <w:rsid w:val="00491C39"/>
    <w:rsid w:val="004C4586"/>
    <w:rsid w:val="004F07F9"/>
    <w:rsid w:val="00516CFD"/>
    <w:rsid w:val="00531AD7"/>
    <w:rsid w:val="00566E4D"/>
    <w:rsid w:val="005811C6"/>
    <w:rsid w:val="005D0FAF"/>
    <w:rsid w:val="00610FA2"/>
    <w:rsid w:val="006327EC"/>
    <w:rsid w:val="0064785F"/>
    <w:rsid w:val="0068291E"/>
    <w:rsid w:val="0070240D"/>
    <w:rsid w:val="007205C6"/>
    <w:rsid w:val="00737E4C"/>
    <w:rsid w:val="00750048"/>
    <w:rsid w:val="00750B7B"/>
    <w:rsid w:val="0080596D"/>
    <w:rsid w:val="00817433"/>
    <w:rsid w:val="00820FC1"/>
    <w:rsid w:val="0083006D"/>
    <w:rsid w:val="0083542A"/>
    <w:rsid w:val="008557BE"/>
    <w:rsid w:val="008A4D10"/>
    <w:rsid w:val="008B4E28"/>
    <w:rsid w:val="008C1F49"/>
    <w:rsid w:val="00903171"/>
    <w:rsid w:val="0090690E"/>
    <w:rsid w:val="00924103"/>
    <w:rsid w:val="0097437F"/>
    <w:rsid w:val="009C0376"/>
    <w:rsid w:val="009F7052"/>
    <w:rsid w:val="00A0041E"/>
    <w:rsid w:val="00A05BFE"/>
    <w:rsid w:val="00A13B77"/>
    <w:rsid w:val="00AC4570"/>
    <w:rsid w:val="00AE3EB6"/>
    <w:rsid w:val="00B07081"/>
    <w:rsid w:val="00B40FD7"/>
    <w:rsid w:val="00B53807"/>
    <w:rsid w:val="00B74B6F"/>
    <w:rsid w:val="00B91CB6"/>
    <w:rsid w:val="00B96F75"/>
    <w:rsid w:val="00BA68D8"/>
    <w:rsid w:val="00BD12C8"/>
    <w:rsid w:val="00BE11D2"/>
    <w:rsid w:val="00C46A08"/>
    <w:rsid w:val="00C75F13"/>
    <w:rsid w:val="00CB5E33"/>
    <w:rsid w:val="00CF6F96"/>
    <w:rsid w:val="00D26431"/>
    <w:rsid w:val="00D341FE"/>
    <w:rsid w:val="00D34DAC"/>
    <w:rsid w:val="00D42272"/>
    <w:rsid w:val="00D5408A"/>
    <w:rsid w:val="00D56E5C"/>
    <w:rsid w:val="00D617FB"/>
    <w:rsid w:val="00D61D53"/>
    <w:rsid w:val="00DB2928"/>
    <w:rsid w:val="00DB494C"/>
    <w:rsid w:val="00DB7B09"/>
    <w:rsid w:val="00DE3F80"/>
    <w:rsid w:val="00DF7A67"/>
    <w:rsid w:val="00E046A0"/>
    <w:rsid w:val="00E335E2"/>
    <w:rsid w:val="00E9469C"/>
    <w:rsid w:val="00EA1E43"/>
    <w:rsid w:val="00EE3BD0"/>
    <w:rsid w:val="00EF5D0A"/>
    <w:rsid w:val="00F051EE"/>
    <w:rsid w:val="00F35B12"/>
    <w:rsid w:val="00F3710C"/>
    <w:rsid w:val="00F47248"/>
    <w:rsid w:val="00F64F28"/>
    <w:rsid w:val="00F66A15"/>
    <w:rsid w:val="00F768E0"/>
    <w:rsid w:val="00FD328B"/>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9EEB76-E731-4EC8-88D4-6499B4D2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61C88"/>
    <w:pPr>
      <w:spacing w:before="600" w:after="0" w:line="360" w:lineRule="auto"/>
      <w:outlineLvl w:val="0"/>
    </w:pPr>
    <w:rPr>
      <w:rFonts w:asciiTheme="majorHAnsi" w:eastAsiaTheme="majorEastAsia" w:hAnsiTheme="majorHAnsi" w:cstheme="majorBidi"/>
      <w:b/>
      <w:bCs/>
      <w:i/>
      <w:iCs/>
      <w:sz w:val="32"/>
      <w:szCs w:val="32"/>
      <w:lang w:val="en-US" w:bidi="en-US"/>
    </w:rPr>
  </w:style>
  <w:style w:type="paragraph" w:styleId="Ttulo2">
    <w:name w:val="heading 2"/>
    <w:basedOn w:val="Normal"/>
    <w:next w:val="Normal"/>
    <w:link w:val="Ttulo2Car"/>
    <w:uiPriority w:val="9"/>
    <w:unhideWhenUsed/>
    <w:qFormat/>
    <w:rsid w:val="00061C8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240D"/>
    <w:pPr>
      <w:ind w:left="720"/>
      <w:contextualSpacing/>
    </w:pPr>
  </w:style>
  <w:style w:type="table" w:styleId="Tablaconcuadrcula">
    <w:name w:val="Table Grid"/>
    <w:basedOn w:val="Tablanormal"/>
    <w:uiPriority w:val="59"/>
    <w:unhideWhenUsed/>
    <w:rsid w:val="00682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FC1"/>
    <w:pPr>
      <w:autoSpaceDE w:val="0"/>
      <w:autoSpaceDN w:val="0"/>
      <w:adjustRightInd w:val="0"/>
      <w:spacing w:after="0" w:line="240" w:lineRule="auto"/>
      <w:ind w:firstLine="360"/>
    </w:pPr>
    <w:rPr>
      <w:rFonts w:ascii="Myriad Pro" w:eastAsiaTheme="minorEastAsia" w:hAnsi="Myriad Pro" w:cs="Myriad Pro"/>
      <w:color w:val="000000"/>
      <w:sz w:val="24"/>
      <w:szCs w:val="24"/>
      <w:lang w:val="en-US" w:bidi="en-US"/>
    </w:rPr>
  </w:style>
  <w:style w:type="character" w:customStyle="1" w:styleId="Ttulo1Car">
    <w:name w:val="Título 1 Car"/>
    <w:basedOn w:val="Fuentedeprrafopredeter"/>
    <w:link w:val="Ttulo1"/>
    <w:uiPriority w:val="9"/>
    <w:rsid w:val="00061C88"/>
    <w:rPr>
      <w:rFonts w:asciiTheme="majorHAnsi" w:eastAsiaTheme="majorEastAsia" w:hAnsiTheme="majorHAnsi" w:cstheme="majorBidi"/>
      <w:b/>
      <w:bCs/>
      <w:i/>
      <w:iCs/>
      <w:sz w:val="32"/>
      <w:szCs w:val="32"/>
      <w:lang w:val="en-US" w:bidi="en-US"/>
    </w:rPr>
  </w:style>
  <w:style w:type="character" w:styleId="Refdecomentario">
    <w:name w:val="annotation reference"/>
    <w:basedOn w:val="Fuentedeprrafopredeter"/>
    <w:uiPriority w:val="99"/>
    <w:semiHidden/>
    <w:unhideWhenUsed/>
    <w:rsid w:val="00061C88"/>
    <w:rPr>
      <w:sz w:val="16"/>
      <w:szCs w:val="16"/>
    </w:rPr>
  </w:style>
  <w:style w:type="paragraph" w:styleId="Textocomentario">
    <w:name w:val="annotation text"/>
    <w:basedOn w:val="Normal"/>
    <w:link w:val="TextocomentarioCar"/>
    <w:uiPriority w:val="99"/>
    <w:semiHidden/>
    <w:unhideWhenUsed/>
    <w:rsid w:val="00061C88"/>
    <w:pPr>
      <w:spacing w:after="240" w:line="240" w:lineRule="auto"/>
      <w:ind w:firstLine="360"/>
    </w:pPr>
    <w:rPr>
      <w:rFonts w:eastAsiaTheme="minorEastAsia"/>
      <w:lang w:val="en-US" w:bidi="en-US"/>
    </w:rPr>
  </w:style>
  <w:style w:type="character" w:customStyle="1" w:styleId="TextocomentarioCar">
    <w:name w:val="Texto comentario Car"/>
    <w:basedOn w:val="Fuentedeprrafopredeter"/>
    <w:link w:val="Textocomentario"/>
    <w:uiPriority w:val="99"/>
    <w:semiHidden/>
    <w:rsid w:val="00061C88"/>
    <w:rPr>
      <w:rFonts w:eastAsiaTheme="minorEastAsia"/>
      <w:lang w:val="en-US" w:bidi="en-US"/>
    </w:rPr>
  </w:style>
  <w:style w:type="paragraph" w:styleId="Textodeglobo">
    <w:name w:val="Balloon Text"/>
    <w:basedOn w:val="Normal"/>
    <w:link w:val="TextodegloboCar"/>
    <w:uiPriority w:val="99"/>
    <w:semiHidden/>
    <w:unhideWhenUsed/>
    <w:rsid w:val="00061C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1C88"/>
    <w:rPr>
      <w:rFonts w:ascii="Segoe UI" w:hAnsi="Segoe UI" w:cs="Segoe UI"/>
      <w:sz w:val="18"/>
      <w:szCs w:val="18"/>
    </w:rPr>
  </w:style>
  <w:style w:type="character" w:customStyle="1" w:styleId="Ttulo2Car">
    <w:name w:val="Título 2 Car"/>
    <w:basedOn w:val="Fuentedeprrafopredeter"/>
    <w:link w:val="Ttulo2"/>
    <w:uiPriority w:val="9"/>
    <w:rsid w:val="00061C88"/>
    <w:rPr>
      <w:rFonts w:asciiTheme="majorHAnsi" w:eastAsiaTheme="majorEastAsia" w:hAnsiTheme="majorHAnsi" w:cstheme="majorBidi"/>
      <w:color w:val="365F91" w:themeColor="accent1" w:themeShade="BF"/>
      <w:sz w:val="26"/>
      <w:szCs w:val="26"/>
    </w:rPr>
  </w:style>
  <w:style w:type="paragraph" w:styleId="TtulodeTDC">
    <w:name w:val="TOC Heading"/>
    <w:basedOn w:val="Ttulo1"/>
    <w:next w:val="Normal"/>
    <w:uiPriority w:val="39"/>
    <w:unhideWhenUsed/>
    <w:qFormat/>
    <w:rsid w:val="00E9469C"/>
    <w:pPr>
      <w:keepNext/>
      <w:keepLines/>
      <w:spacing w:before="240" w:line="259" w:lineRule="auto"/>
      <w:outlineLvl w:val="9"/>
    </w:pPr>
    <w:rPr>
      <w:b w:val="0"/>
      <w:bCs w:val="0"/>
      <w:i w:val="0"/>
      <w:iCs w:val="0"/>
      <w:color w:val="365F91" w:themeColor="accent1" w:themeShade="BF"/>
      <w:lang w:val="es-CL" w:eastAsia="es-CL" w:bidi="ar-SA"/>
    </w:rPr>
  </w:style>
  <w:style w:type="paragraph" w:styleId="TDC1">
    <w:name w:val="toc 1"/>
    <w:basedOn w:val="Normal"/>
    <w:next w:val="Normal"/>
    <w:autoRedefine/>
    <w:uiPriority w:val="39"/>
    <w:unhideWhenUsed/>
    <w:rsid w:val="00E9469C"/>
    <w:pPr>
      <w:spacing w:after="100"/>
    </w:pPr>
  </w:style>
  <w:style w:type="paragraph" w:styleId="TDC2">
    <w:name w:val="toc 2"/>
    <w:basedOn w:val="Normal"/>
    <w:next w:val="Normal"/>
    <w:autoRedefine/>
    <w:uiPriority w:val="39"/>
    <w:unhideWhenUsed/>
    <w:rsid w:val="00E9469C"/>
    <w:pPr>
      <w:spacing w:after="100"/>
      <w:ind w:left="220"/>
    </w:pPr>
  </w:style>
  <w:style w:type="character" w:styleId="Hipervnculo">
    <w:name w:val="Hyperlink"/>
    <w:basedOn w:val="Fuentedeprrafopredeter"/>
    <w:uiPriority w:val="99"/>
    <w:unhideWhenUsed/>
    <w:rsid w:val="00E946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7776100">
      <w:bodyDiv w:val="1"/>
      <w:marLeft w:val="0"/>
      <w:marRight w:val="0"/>
      <w:marTop w:val="0"/>
      <w:marBottom w:val="0"/>
      <w:divBdr>
        <w:top w:val="none" w:sz="0" w:space="0" w:color="auto"/>
        <w:left w:val="none" w:sz="0" w:space="0" w:color="auto"/>
        <w:bottom w:val="none" w:sz="0" w:space="0" w:color="auto"/>
        <w:right w:val="none" w:sz="0" w:space="0" w:color="auto"/>
      </w:divBdr>
    </w:div>
    <w:div w:id="187126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ED892-33B5-4B70-9274-4B11B7C2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5200</Words>
  <Characters>28605</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Henriquez</dc:creator>
  <cp:lastModifiedBy>Javier Farias</cp:lastModifiedBy>
  <cp:revision>3</cp:revision>
  <dcterms:created xsi:type="dcterms:W3CDTF">2017-03-09T17:34:00Z</dcterms:created>
  <dcterms:modified xsi:type="dcterms:W3CDTF">2017-08-10T14:40:00Z</dcterms:modified>
</cp:coreProperties>
</file>